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AEC1B" w14:textId="01781D9F" w:rsidR="00E06D27" w:rsidRPr="001A0862" w:rsidRDefault="00232137" w:rsidP="009B2BF5">
      <w:pPr>
        <w:spacing w:after="0" w:line="259" w:lineRule="auto"/>
        <w:ind w:left="0" w:firstLine="0"/>
        <w:jc w:val="center"/>
        <w:rPr>
          <w:szCs w:val="24"/>
        </w:rPr>
      </w:pPr>
      <w:r w:rsidRPr="001A0862">
        <w:rPr>
          <w:b/>
          <w:szCs w:val="24"/>
          <w:u w:val="single" w:color="000000"/>
        </w:rPr>
        <w:t>Definicje rodzajów badań klinicznych:</w:t>
      </w:r>
    </w:p>
    <w:p w14:paraId="54C0950F" w14:textId="77777777" w:rsidR="00E06D27" w:rsidRPr="001A0862" w:rsidRDefault="00232137" w:rsidP="001A0862">
      <w:pPr>
        <w:spacing w:after="38" w:line="259" w:lineRule="auto"/>
        <w:ind w:left="0" w:firstLine="0"/>
        <w:rPr>
          <w:szCs w:val="24"/>
        </w:rPr>
      </w:pPr>
      <w:r w:rsidRPr="001A0862">
        <w:rPr>
          <w:szCs w:val="24"/>
        </w:rPr>
        <w:t xml:space="preserve"> </w:t>
      </w:r>
    </w:p>
    <w:p w14:paraId="7B2344B3" w14:textId="77777777" w:rsidR="00E06D27" w:rsidRPr="001A0862" w:rsidRDefault="00232137" w:rsidP="001A0862">
      <w:pPr>
        <w:pStyle w:val="Nagwek1"/>
        <w:ind w:left="1053" w:right="0" w:hanging="360"/>
        <w:jc w:val="both"/>
        <w:rPr>
          <w:szCs w:val="24"/>
          <w:u w:val="none"/>
        </w:rPr>
      </w:pPr>
      <w:r w:rsidRPr="001A0862">
        <w:rPr>
          <w:szCs w:val="24"/>
        </w:rPr>
        <w:t>Badanie kliniczne</w:t>
      </w:r>
      <w:r w:rsidRPr="001A0862">
        <w:rPr>
          <w:szCs w:val="24"/>
          <w:u w:val="none"/>
        </w:rPr>
        <w:t xml:space="preserve"> </w:t>
      </w:r>
    </w:p>
    <w:p w14:paraId="5DC6D128" w14:textId="4EB53353" w:rsidR="002D14C4" w:rsidRPr="001A0862" w:rsidRDefault="002D14C4" w:rsidP="001A0862">
      <w:pPr>
        <w:rPr>
          <w:color w:val="auto"/>
          <w:szCs w:val="24"/>
        </w:rPr>
      </w:pPr>
      <w:r w:rsidRPr="001A0862">
        <w:rPr>
          <w:szCs w:val="24"/>
        </w:rPr>
        <w:t xml:space="preserve">Badanie kliniczne - rozumie się przez to badanie kliniczne w rozumieniu </w:t>
      </w:r>
      <w:hyperlink r:id="rId5" w:history="1">
        <w:r w:rsidRPr="001A0862">
          <w:rPr>
            <w:rStyle w:val="Hipercze"/>
            <w:color w:val="auto"/>
            <w:szCs w:val="24"/>
            <w:u w:val="none"/>
          </w:rPr>
          <w:t>art. 2 ust. 2 pkt 2</w:t>
        </w:r>
      </w:hyperlink>
      <w:r w:rsidRPr="001A0862">
        <w:rPr>
          <w:color w:val="auto"/>
          <w:szCs w:val="24"/>
        </w:rPr>
        <w:t xml:space="preserve"> rozporządzenia </w:t>
      </w:r>
      <w:hyperlink r:id="rId6" w:history="1">
        <w:r w:rsidRPr="001A0862">
          <w:rPr>
            <w:rStyle w:val="Hipercze"/>
            <w:color w:val="auto"/>
            <w:szCs w:val="24"/>
            <w:u w:val="none"/>
          </w:rPr>
          <w:t>536/2014</w:t>
        </w:r>
      </w:hyperlink>
      <w:r w:rsidRPr="001A0862">
        <w:rPr>
          <w:color w:val="auto"/>
          <w:szCs w:val="24"/>
        </w:rPr>
        <w:t>.</w:t>
      </w:r>
    </w:p>
    <w:p w14:paraId="1A6BCC7A" w14:textId="7B33D4E1" w:rsidR="00FA7D63" w:rsidRPr="00FA7D63" w:rsidRDefault="00FA7D63" w:rsidP="001A0862">
      <w:pPr>
        <w:spacing w:after="0" w:line="240" w:lineRule="auto"/>
        <w:ind w:left="0" w:firstLine="0"/>
        <w:rPr>
          <w:rFonts w:eastAsia="Times New Roman" w:cs="Times New Roman"/>
          <w:color w:val="auto"/>
          <w:szCs w:val="24"/>
        </w:rPr>
      </w:pPr>
      <w:r w:rsidRPr="00FA7D63">
        <w:rPr>
          <w:rFonts w:eastAsia="Times New Roman" w:cs="Times New Roman"/>
          <w:color w:val="auto"/>
          <w:szCs w:val="24"/>
        </w:rPr>
        <w:t>„</w:t>
      </w:r>
      <w:r w:rsidRPr="001A0862">
        <w:rPr>
          <w:rFonts w:eastAsia="Times New Roman" w:cs="Times New Roman"/>
          <w:color w:val="auto"/>
          <w:szCs w:val="24"/>
        </w:rPr>
        <w:t>B</w:t>
      </w:r>
      <w:r w:rsidRPr="00FA7D63">
        <w:rPr>
          <w:rFonts w:eastAsia="Times New Roman" w:cs="Times New Roman"/>
          <w:color w:val="auto"/>
          <w:szCs w:val="24"/>
        </w:rPr>
        <w:t xml:space="preserve">adanie kliniczne” oznacza badanie biomedyczne spełniające którykolwiek z następujących warunków: </w:t>
      </w:r>
    </w:p>
    <w:p w14:paraId="1ABF12D0" w14:textId="0E7ABF8A" w:rsidR="00FA7D63" w:rsidRPr="00FA7D63" w:rsidRDefault="00FA7D63" w:rsidP="001A0862">
      <w:pPr>
        <w:spacing w:after="0" w:line="240" w:lineRule="auto"/>
        <w:ind w:left="0" w:firstLine="0"/>
        <w:rPr>
          <w:rFonts w:eastAsia="Times New Roman" w:cs="Times New Roman"/>
          <w:color w:val="auto"/>
          <w:szCs w:val="24"/>
        </w:rPr>
      </w:pPr>
      <w:r w:rsidRPr="00FA7D63">
        <w:rPr>
          <w:rFonts w:eastAsia="Times New Roman" w:cs="Times New Roman"/>
          <w:color w:val="auto"/>
          <w:szCs w:val="24"/>
        </w:rPr>
        <w:t>a) przydział uczestnika do danej strategii terapeutycznej ustalany jest z góry i odbywa się w sposób niestanowiący standardowej praktyki klinicznej zainteresowanego państwa członkowskiego;</w:t>
      </w:r>
    </w:p>
    <w:p w14:paraId="7E139786" w14:textId="1612D818" w:rsidR="00FA7D63" w:rsidRPr="00FA7D63" w:rsidRDefault="00FA7D63" w:rsidP="001A0862">
      <w:pPr>
        <w:spacing w:after="0" w:line="240" w:lineRule="auto"/>
        <w:ind w:left="0" w:firstLine="0"/>
        <w:rPr>
          <w:rFonts w:eastAsia="Times New Roman" w:cs="Times New Roman"/>
          <w:color w:val="auto"/>
          <w:szCs w:val="24"/>
        </w:rPr>
      </w:pPr>
      <w:r w:rsidRPr="00FA7D63">
        <w:rPr>
          <w:rFonts w:eastAsia="Times New Roman" w:cs="Times New Roman"/>
          <w:color w:val="auto"/>
          <w:szCs w:val="24"/>
        </w:rPr>
        <w:t>b) decyzja o przepisaniu badanego produktu leczniczego jest podejmowana łącznie z decyzją o włączeniu uczestnika do badania biomedycznego; lub</w:t>
      </w:r>
    </w:p>
    <w:p w14:paraId="5926ABC4" w14:textId="7AA9F941" w:rsidR="00FA7D63" w:rsidRPr="001A0862" w:rsidRDefault="00FA7D63" w:rsidP="001A0862">
      <w:pPr>
        <w:spacing w:after="0" w:line="240" w:lineRule="auto"/>
        <w:ind w:left="0" w:firstLine="0"/>
        <w:rPr>
          <w:rFonts w:eastAsia="Times New Roman" w:cs="Times New Roman"/>
          <w:color w:val="auto"/>
          <w:szCs w:val="24"/>
        </w:rPr>
      </w:pPr>
      <w:r w:rsidRPr="00FA7D63">
        <w:rPr>
          <w:rFonts w:eastAsia="Times New Roman" w:cs="Times New Roman"/>
          <w:color w:val="auto"/>
          <w:szCs w:val="24"/>
        </w:rPr>
        <w:t>c) oprócz standardowej praktyki klinicznej u uczestników wykonuje się dodatkowe procedury diagnostyczne lub procedury monitorowania</w:t>
      </w:r>
      <w:r w:rsidRPr="001A0862">
        <w:rPr>
          <w:rFonts w:eastAsia="Times New Roman" w:cs="Times New Roman"/>
          <w:color w:val="auto"/>
          <w:szCs w:val="24"/>
        </w:rPr>
        <w:t>.</w:t>
      </w:r>
    </w:p>
    <w:p w14:paraId="78852068" w14:textId="7AD621EE" w:rsidR="00FA7D63" w:rsidRPr="001A0862" w:rsidRDefault="00FA7D63" w:rsidP="001A0862">
      <w:pPr>
        <w:ind w:left="-5"/>
        <w:rPr>
          <w:color w:val="auto"/>
          <w:szCs w:val="24"/>
          <w:u w:val="single"/>
        </w:rPr>
      </w:pPr>
      <w:r w:rsidRPr="001A0862">
        <w:rPr>
          <w:color w:val="auto"/>
          <w:szCs w:val="24"/>
          <w:u w:val="single"/>
        </w:rPr>
        <w:t xml:space="preserve">Podstawa prawna - art. 2 ust. 2 ustawy z dnia 9 marca 2023 r. o badaniach klinicznych produktów leczniczych stosowanych u ludzi (Dz. U. z 2023 r., poz. 605 z </w:t>
      </w:r>
      <w:proofErr w:type="spellStart"/>
      <w:r w:rsidRPr="001A0862">
        <w:rPr>
          <w:color w:val="auto"/>
          <w:szCs w:val="24"/>
          <w:u w:val="single"/>
        </w:rPr>
        <w:t>późn</w:t>
      </w:r>
      <w:proofErr w:type="spellEnd"/>
      <w:r w:rsidRPr="001A0862">
        <w:rPr>
          <w:color w:val="auto"/>
          <w:szCs w:val="24"/>
          <w:u w:val="single"/>
        </w:rPr>
        <w:t xml:space="preserve">. zm.). </w:t>
      </w:r>
    </w:p>
    <w:p w14:paraId="135F75A1" w14:textId="0ED57820" w:rsidR="00FA7D63" w:rsidRPr="001A0862" w:rsidRDefault="00FA7D63" w:rsidP="001A0862">
      <w:pPr>
        <w:spacing w:after="3"/>
        <w:ind w:left="-5"/>
        <w:rPr>
          <w:szCs w:val="24"/>
          <w:u w:val="single"/>
        </w:rPr>
      </w:pPr>
      <w:r w:rsidRPr="001A0862">
        <w:rPr>
          <w:szCs w:val="24"/>
          <w:u w:val="single"/>
        </w:rPr>
        <w:t>Podstawa prawna</w:t>
      </w:r>
      <w:r w:rsidR="001A0862">
        <w:rPr>
          <w:szCs w:val="24"/>
          <w:u w:val="single"/>
        </w:rPr>
        <w:t xml:space="preserve"> </w:t>
      </w:r>
      <w:r w:rsidRPr="001A0862">
        <w:rPr>
          <w:szCs w:val="24"/>
          <w:u w:val="single"/>
        </w:rPr>
        <w:t xml:space="preserve">- art. 2 ust. 2 pkt 2 rozporządzenia Parlamentu Europejskiego i Rady (UE) nr 536/2014 z dnia 16 kwietnia 2014 r. w sprawie badań klinicznych produktów leczniczych stosowanych u ludzi oraz uchylenia dyrektywy 2001/20/WE z dnia 16 kwietnia 2014 r. </w:t>
      </w:r>
      <w:hyperlink r:id="rId7" w:history="1">
        <w:r w:rsidRPr="001A0862">
          <w:rPr>
            <w:rStyle w:val="Hipercze"/>
            <w:color w:val="auto"/>
            <w:szCs w:val="24"/>
          </w:rPr>
          <w:t xml:space="preserve">(Dz. </w:t>
        </w:r>
        <w:proofErr w:type="spellStart"/>
        <w:r w:rsidRPr="001A0862">
          <w:rPr>
            <w:rStyle w:val="Hipercze"/>
            <w:color w:val="auto"/>
            <w:szCs w:val="24"/>
          </w:rPr>
          <w:t>Urz</w:t>
        </w:r>
        <w:proofErr w:type="spellEnd"/>
        <w:r w:rsidRPr="001A0862">
          <w:rPr>
            <w:rStyle w:val="Hipercze"/>
            <w:color w:val="auto"/>
            <w:szCs w:val="24"/>
          </w:rPr>
          <w:t xml:space="preserve"> .UE.L, Nr 158, str. 1)</w:t>
        </w:r>
      </w:hyperlink>
      <w:r w:rsidRPr="001A0862">
        <w:rPr>
          <w:color w:val="auto"/>
          <w:szCs w:val="24"/>
          <w:u w:val="single"/>
        </w:rPr>
        <w:t>.</w:t>
      </w:r>
    </w:p>
    <w:p w14:paraId="3A66054B" w14:textId="0DFA1A45" w:rsidR="00E06D27" w:rsidRPr="001A0862" w:rsidRDefault="00E06D27" w:rsidP="001A0862">
      <w:pPr>
        <w:spacing w:after="38" w:line="259" w:lineRule="auto"/>
        <w:ind w:left="0" w:firstLine="0"/>
        <w:rPr>
          <w:szCs w:val="24"/>
        </w:rPr>
      </w:pPr>
    </w:p>
    <w:p w14:paraId="76E5E7B5" w14:textId="47BD50A8" w:rsidR="00E06D27" w:rsidRDefault="00232137" w:rsidP="001A0862">
      <w:pPr>
        <w:pStyle w:val="Nagwek1"/>
        <w:ind w:left="1053" w:right="0" w:hanging="360"/>
        <w:jc w:val="both"/>
        <w:rPr>
          <w:szCs w:val="24"/>
          <w:u w:val="none"/>
        </w:rPr>
      </w:pPr>
      <w:r w:rsidRPr="001A0862">
        <w:rPr>
          <w:szCs w:val="24"/>
        </w:rPr>
        <w:t>Eksperyment medyczny</w:t>
      </w:r>
      <w:r w:rsidRPr="001A0862">
        <w:rPr>
          <w:szCs w:val="24"/>
          <w:u w:val="none"/>
        </w:rPr>
        <w:t xml:space="preserve"> </w:t>
      </w:r>
    </w:p>
    <w:p w14:paraId="6CF7064F" w14:textId="77777777" w:rsidR="00E06D27" w:rsidRPr="009B2BF5" w:rsidRDefault="00232137" w:rsidP="009B2BF5">
      <w:pPr>
        <w:pStyle w:val="Nagwek1"/>
        <w:numPr>
          <w:ilvl w:val="0"/>
          <w:numId w:val="6"/>
        </w:numPr>
        <w:ind w:left="284" w:hanging="284"/>
        <w:rPr>
          <w:b w:val="0"/>
          <w:u w:val="none"/>
        </w:rPr>
      </w:pPr>
      <w:r w:rsidRPr="009B2BF5">
        <w:rPr>
          <w:b w:val="0"/>
          <w:u w:val="none"/>
        </w:rPr>
        <w:t xml:space="preserve">Eksperyment medyczny przeprowadzany na ludziach może być eksperymentem leczniczym albo eksperymentem badawczym. </w:t>
      </w:r>
    </w:p>
    <w:p w14:paraId="5BB9F2C4" w14:textId="77777777" w:rsidR="00E06D27" w:rsidRPr="009B2BF5" w:rsidRDefault="00232137" w:rsidP="009B2BF5">
      <w:pPr>
        <w:pStyle w:val="Nagwek1"/>
        <w:numPr>
          <w:ilvl w:val="0"/>
          <w:numId w:val="6"/>
        </w:numPr>
        <w:ind w:left="284" w:hanging="284"/>
        <w:rPr>
          <w:b w:val="0"/>
          <w:u w:val="none"/>
        </w:rPr>
      </w:pPr>
      <w:r w:rsidRPr="009B2BF5">
        <w:rPr>
          <w:b w:val="0"/>
          <w:u w:val="none"/>
        </w:rPr>
        <w:t xml:space="preserve">Eksperymentem medycznym jest również przeprowadzenie badań materiału biologicznego, w tym genetycznego, pobranego od osoby dla celów naukowych. </w:t>
      </w:r>
    </w:p>
    <w:p w14:paraId="37ACA96A" w14:textId="75EC065F" w:rsidR="002D14C4" w:rsidRPr="009B2BF5" w:rsidRDefault="002D14C4" w:rsidP="009B2BF5">
      <w:pPr>
        <w:pStyle w:val="Nagwek1"/>
        <w:numPr>
          <w:ilvl w:val="0"/>
          <w:numId w:val="6"/>
        </w:numPr>
        <w:ind w:left="284" w:hanging="284"/>
        <w:rPr>
          <w:b w:val="0"/>
          <w:u w:val="none"/>
        </w:rPr>
      </w:pPr>
      <w:r w:rsidRPr="009B2BF5">
        <w:rPr>
          <w:b w:val="0"/>
          <w:u w:val="none"/>
        </w:rPr>
        <w:t>Uczestnikiem eksperymentu medycznego, zwanym dalej „uczestnikiem”, jest osoba, na której eksperyment medyczny jest bezpośrednio przeprowadzany.</w:t>
      </w:r>
    </w:p>
    <w:p w14:paraId="5F990BED" w14:textId="50BB2F24" w:rsidR="002D14C4" w:rsidRPr="002D14C4" w:rsidRDefault="00232137" w:rsidP="001A0862">
      <w:pPr>
        <w:spacing w:after="3"/>
        <w:ind w:left="-5"/>
        <w:rPr>
          <w:szCs w:val="24"/>
        </w:rPr>
      </w:pPr>
      <w:r w:rsidRPr="001A0862">
        <w:rPr>
          <w:szCs w:val="24"/>
          <w:u w:val="single" w:color="000000"/>
        </w:rPr>
        <w:t>Podstawa prawna</w:t>
      </w:r>
      <w:r w:rsidR="002D14C4" w:rsidRPr="001A0862">
        <w:rPr>
          <w:szCs w:val="24"/>
          <w:u w:val="single" w:color="000000"/>
        </w:rPr>
        <w:t xml:space="preserve"> </w:t>
      </w:r>
      <w:r w:rsidRPr="001A0862">
        <w:rPr>
          <w:szCs w:val="24"/>
          <w:u w:val="single" w:color="000000"/>
        </w:rPr>
        <w:t>- 21 ust. 1</w:t>
      </w:r>
      <w:r w:rsidR="002D14C4" w:rsidRPr="001A0862">
        <w:rPr>
          <w:szCs w:val="24"/>
          <w:u w:val="single" w:color="000000"/>
        </w:rPr>
        <w:t xml:space="preserve">, </w:t>
      </w:r>
      <w:r w:rsidRPr="001A0862">
        <w:rPr>
          <w:szCs w:val="24"/>
          <w:u w:val="single" w:color="000000"/>
        </w:rPr>
        <w:t xml:space="preserve">4 </w:t>
      </w:r>
      <w:r w:rsidR="002D14C4" w:rsidRPr="001A0862">
        <w:rPr>
          <w:szCs w:val="24"/>
          <w:u w:val="single" w:color="000000"/>
        </w:rPr>
        <w:t xml:space="preserve">i 5 </w:t>
      </w:r>
      <w:r w:rsidRPr="001A0862">
        <w:rPr>
          <w:szCs w:val="24"/>
          <w:u w:val="single" w:color="000000"/>
        </w:rPr>
        <w:t>ustawy z dnia 5 grudnia 1996 r. o zawodach lekarza i lekarza dentysty (Dz.</w:t>
      </w:r>
      <w:r w:rsidR="002D14C4" w:rsidRPr="001A0862">
        <w:rPr>
          <w:szCs w:val="24"/>
          <w:u w:val="single" w:color="000000"/>
        </w:rPr>
        <w:t xml:space="preserve"> </w:t>
      </w:r>
      <w:r w:rsidRPr="001A0862">
        <w:rPr>
          <w:szCs w:val="24"/>
          <w:u w:val="single" w:color="000000"/>
        </w:rPr>
        <w:t>U. z</w:t>
      </w:r>
      <w:r w:rsidR="001A0862">
        <w:rPr>
          <w:szCs w:val="24"/>
          <w:u w:val="single" w:color="000000"/>
        </w:rPr>
        <w:t> </w:t>
      </w:r>
      <w:r w:rsidRPr="001A0862">
        <w:rPr>
          <w:szCs w:val="24"/>
          <w:u w:val="single" w:color="000000"/>
        </w:rPr>
        <w:t>202</w:t>
      </w:r>
      <w:r w:rsidR="002D14C4" w:rsidRPr="001A0862">
        <w:rPr>
          <w:szCs w:val="24"/>
          <w:u w:val="single" w:color="000000"/>
        </w:rPr>
        <w:t>2</w:t>
      </w:r>
      <w:r w:rsidRPr="001A0862">
        <w:rPr>
          <w:szCs w:val="24"/>
          <w:u w:val="single" w:color="000000"/>
        </w:rPr>
        <w:t xml:space="preserve"> r.</w:t>
      </w:r>
      <w:r w:rsidR="002D14C4" w:rsidRPr="001A0862">
        <w:rPr>
          <w:szCs w:val="24"/>
          <w:u w:val="single" w:color="000000"/>
        </w:rPr>
        <w:t xml:space="preserve">, </w:t>
      </w:r>
      <w:r w:rsidRPr="001A0862">
        <w:rPr>
          <w:szCs w:val="24"/>
          <w:u w:val="single" w:color="000000"/>
        </w:rPr>
        <w:t xml:space="preserve">poz. </w:t>
      </w:r>
      <w:r w:rsidR="002D14C4" w:rsidRPr="001A0862">
        <w:rPr>
          <w:szCs w:val="24"/>
          <w:u w:val="single" w:color="000000"/>
        </w:rPr>
        <w:t>1731</w:t>
      </w:r>
      <w:r w:rsidRPr="001A0862">
        <w:rPr>
          <w:szCs w:val="24"/>
          <w:u w:val="single" w:color="000000"/>
        </w:rPr>
        <w:t xml:space="preserve"> </w:t>
      </w:r>
      <w:r w:rsidR="002D14C4" w:rsidRPr="001A0862">
        <w:rPr>
          <w:szCs w:val="24"/>
          <w:u w:val="single" w:color="000000"/>
        </w:rPr>
        <w:t xml:space="preserve">z </w:t>
      </w:r>
      <w:proofErr w:type="spellStart"/>
      <w:r w:rsidR="002D14C4" w:rsidRPr="001A0862">
        <w:rPr>
          <w:szCs w:val="24"/>
          <w:u w:val="single" w:color="000000"/>
        </w:rPr>
        <w:t>późn</w:t>
      </w:r>
      <w:proofErr w:type="spellEnd"/>
      <w:r w:rsidR="002D14C4" w:rsidRPr="001A0862">
        <w:rPr>
          <w:szCs w:val="24"/>
          <w:u w:val="single" w:color="000000"/>
        </w:rPr>
        <w:t>. zm</w:t>
      </w:r>
      <w:r w:rsidRPr="001A0862">
        <w:rPr>
          <w:szCs w:val="24"/>
          <w:u w:val="single" w:color="000000"/>
        </w:rPr>
        <w:t>.)</w:t>
      </w:r>
      <w:r w:rsidRPr="001A0862">
        <w:rPr>
          <w:szCs w:val="24"/>
        </w:rPr>
        <w:t xml:space="preserve"> </w:t>
      </w:r>
      <w:bookmarkStart w:id="0" w:name="mip64568023"/>
      <w:bookmarkStart w:id="1" w:name="mip64568024"/>
      <w:bookmarkStart w:id="2" w:name="mip64569087"/>
      <w:bookmarkStart w:id="3" w:name="mip64569088"/>
      <w:bookmarkEnd w:id="0"/>
      <w:bookmarkEnd w:id="1"/>
      <w:bookmarkEnd w:id="2"/>
      <w:bookmarkEnd w:id="3"/>
    </w:p>
    <w:p w14:paraId="1D4CB794" w14:textId="77777777" w:rsidR="00E06D27" w:rsidRPr="001A0862" w:rsidRDefault="00232137" w:rsidP="001A0862">
      <w:pPr>
        <w:spacing w:after="33" w:line="259" w:lineRule="auto"/>
        <w:ind w:left="0" w:firstLine="0"/>
        <w:rPr>
          <w:szCs w:val="24"/>
        </w:rPr>
      </w:pPr>
      <w:r w:rsidRPr="001A0862">
        <w:rPr>
          <w:rFonts w:eastAsia="Calibri" w:cs="Calibri"/>
          <w:noProof/>
          <w:szCs w:val="24"/>
        </w:rPr>
        <mc:AlternateContent>
          <mc:Choice Requires="wpg">
            <w:drawing>
              <wp:anchor distT="0" distB="0" distL="114300" distR="114300" simplePos="0" relativeHeight="251658240" behindDoc="0" locked="0" layoutInCell="1" allowOverlap="1" wp14:anchorId="4300D164" wp14:editId="116DBADA">
                <wp:simplePos x="0" y="0"/>
                <wp:positionH relativeFrom="page">
                  <wp:posOffset>235204</wp:posOffset>
                </wp:positionH>
                <wp:positionV relativeFrom="page">
                  <wp:posOffset>9431782</wp:posOffset>
                </wp:positionV>
                <wp:extent cx="9144" cy="1"/>
                <wp:effectExtent l="0" t="0" r="0" b="0"/>
                <wp:wrapTopAndBottom/>
                <wp:docPr id="2993" name="Group 2993"/>
                <wp:cNvGraphicFramePr/>
                <a:graphic xmlns:a="http://schemas.openxmlformats.org/drawingml/2006/main">
                  <a:graphicData uri="http://schemas.microsoft.com/office/word/2010/wordprocessingGroup">
                    <wpg:wgp>
                      <wpg:cNvGrpSpPr/>
                      <wpg:grpSpPr>
                        <a:xfrm>
                          <a:off x="0" y="0"/>
                          <a:ext cx="9144" cy="1"/>
                          <a:chOff x="0" y="0"/>
                          <a:chExt cx="9144" cy="1"/>
                        </a:xfrm>
                      </wpg:grpSpPr>
                      <wps:wsp>
                        <wps:cNvPr id="263" name="Shape 263"/>
                        <wps:cNvSpPr/>
                        <wps:spPr>
                          <a:xfrm>
                            <a:off x="0" y="0"/>
                            <a:ext cx="9144" cy="0"/>
                          </a:xfrm>
                          <a:custGeom>
                            <a:avLst/>
                            <a:gdLst/>
                            <a:ahLst/>
                            <a:cxnLst/>
                            <a:rect l="0" t="0" r="0" b="0"/>
                            <a:pathLst>
                              <a:path w="9144">
                                <a:moveTo>
                                  <a:pt x="914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2993" style="width:0.719999pt;height:7.87402e-05pt;position:absolute;mso-position-horizontal-relative:page;mso-position-horizontal:absolute;margin-left:18.52pt;mso-position-vertical-relative:page;margin-top:742.66pt;" coordsize="91,0">
                <v:shape id="Shape 263" style="position:absolute;width:91;height:0;left:0;top:0;" coordsize="9144,0" path="m9144,0l0,0x">
                  <v:stroke weight="0pt" endcap="flat" joinstyle="miter" miterlimit="10" on="false" color="#000000" opacity="0"/>
                  <v:fill on="true" color="#000000"/>
                </v:shape>
                <w10:wrap type="topAndBottom"/>
              </v:group>
            </w:pict>
          </mc:Fallback>
        </mc:AlternateContent>
      </w:r>
      <w:r w:rsidRPr="001A0862">
        <w:rPr>
          <w:szCs w:val="24"/>
        </w:rPr>
        <w:t xml:space="preserve"> </w:t>
      </w:r>
    </w:p>
    <w:p w14:paraId="232B64EF" w14:textId="77777777" w:rsidR="00E06D27" w:rsidRPr="001A0862" w:rsidRDefault="00232137" w:rsidP="001A0862">
      <w:pPr>
        <w:pStyle w:val="Nagwek1"/>
        <w:ind w:left="1053" w:right="0" w:hanging="360"/>
        <w:jc w:val="both"/>
        <w:rPr>
          <w:szCs w:val="24"/>
        </w:rPr>
      </w:pPr>
      <w:r w:rsidRPr="001A0862">
        <w:rPr>
          <w:szCs w:val="24"/>
        </w:rPr>
        <w:t>Eksperyment leczniczy</w:t>
      </w:r>
      <w:r w:rsidRPr="001A0862">
        <w:rPr>
          <w:szCs w:val="24"/>
          <w:u w:val="none"/>
        </w:rPr>
        <w:t xml:space="preserve"> </w:t>
      </w:r>
    </w:p>
    <w:p w14:paraId="52CBF931" w14:textId="4E086EDE" w:rsidR="00E06D27" w:rsidRPr="001A0862" w:rsidRDefault="00232137" w:rsidP="001A0862">
      <w:pPr>
        <w:ind w:left="-5"/>
        <w:rPr>
          <w:szCs w:val="24"/>
        </w:rPr>
      </w:pPr>
      <w:r w:rsidRPr="001A0862">
        <w:rPr>
          <w:szCs w:val="24"/>
        </w:rPr>
        <w:t>Eksperymentem leczniczym jest wprowadzenie nowych lub tylko częściowo wypróbowanych metod diagnostycznych, leczniczych lub profilaktycznych w celu osiągnięcia bezpośredniej korzyści dla zdrowia osoby chorej.</w:t>
      </w:r>
      <w:r w:rsidR="002D14C4" w:rsidRPr="001A0862">
        <w:rPr>
          <w:szCs w:val="24"/>
        </w:rPr>
        <w:t xml:space="preserve"> </w:t>
      </w:r>
      <w:r w:rsidRPr="001A0862">
        <w:rPr>
          <w:szCs w:val="24"/>
        </w:rPr>
        <w:t xml:space="preserve">Może on być przeprowadzony, jeżeli dotychczas stosowane metody medyczne nie są skuteczne lub jeżeli ich skuteczność nie jest wystarczająca.  Udział w eksperymencie leczniczym kobiet ciężarnych wymaga szczególnie wnikliwej oceny związanego z tym ryzyka dla matki i dziecka poczętego. </w:t>
      </w:r>
    </w:p>
    <w:p w14:paraId="7623BADE" w14:textId="4EA933C5" w:rsidR="00E06D27" w:rsidRPr="001A0862" w:rsidRDefault="00232137" w:rsidP="001A0862">
      <w:pPr>
        <w:spacing w:after="3"/>
        <w:ind w:left="-5"/>
        <w:rPr>
          <w:szCs w:val="24"/>
          <w:u w:val="single"/>
        </w:rPr>
      </w:pPr>
      <w:r w:rsidRPr="001A0862">
        <w:rPr>
          <w:szCs w:val="24"/>
          <w:u w:val="single"/>
        </w:rPr>
        <w:t>Podstawa prawna</w:t>
      </w:r>
      <w:r w:rsidR="002D14C4" w:rsidRPr="001A0862">
        <w:rPr>
          <w:szCs w:val="24"/>
          <w:u w:val="single"/>
        </w:rPr>
        <w:t xml:space="preserve"> </w:t>
      </w:r>
      <w:r w:rsidRPr="001A0862">
        <w:rPr>
          <w:szCs w:val="24"/>
          <w:u w:val="single"/>
        </w:rPr>
        <w:t>- art. 21 ust. 2 ustawy z dnia 5 grudnia 1996 r. o zawodach lekarza i lekarza dentysty (Dz.</w:t>
      </w:r>
      <w:r w:rsidR="002D14C4" w:rsidRPr="001A0862">
        <w:rPr>
          <w:szCs w:val="24"/>
          <w:u w:val="single"/>
        </w:rPr>
        <w:t xml:space="preserve"> </w:t>
      </w:r>
      <w:r w:rsidRPr="001A0862">
        <w:rPr>
          <w:szCs w:val="24"/>
          <w:u w:val="single"/>
        </w:rPr>
        <w:t>U. z</w:t>
      </w:r>
      <w:r w:rsidR="001A0862">
        <w:rPr>
          <w:szCs w:val="24"/>
          <w:u w:val="single"/>
        </w:rPr>
        <w:t> </w:t>
      </w:r>
      <w:r w:rsidRPr="001A0862">
        <w:rPr>
          <w:szCs w:val="24"/>
          <w:u w:val="single"/>
        </w:rPr>
        <w:t>202</w:t>
      </w:r>
      <w:r w:rsidR="002D14C4" w:rsidRPr="001A0862">
        <w:rPr>
          <w:szCs w:val="24"/>
          <w:u w:val="single"/>
        </w:rPr>
        <w:t>2</w:t>
      </w:r>
      <w:r w:rsidRPr="001A0862">
        <w:rPr>
          <w:szCs w:val="24"/>
          <w:u w:val="single"/>
        </w:rPr>
        <w:t xml:space="preserve"> r.</w:t>
      </w:r>
      <w:r w:rsidR="002D14C4" w:rsidRPr="001A0862">
        <w:rPr>
          <w:szCs w:val="24"/>
          <w:u w:val="single"/>
        </w:rPr>
        <w:t xml:space="preserve">, </w:t>
      </w:r>
      <w:r w:rsidRPr="001A0862">
        <w:rPr>
          <w:szCs w:val="24"/>
          <w:u w:val="single"/>
        </w:rPr>
        <w:t xml:space="preserve"> poz. </w:t>
      </w:r>
      <w:r w:rsidR="002D14C4" w:rsidRPr="001A0862">
        <w:rPr>
          <w:szCs w:val="24"/>
          <w:u w:val="single"/>
        </w:rPr>
        <w:t>1731</w:t>
      </w:r>
      <w:r w:rsidRPr="001A0862">
        <w:rPr>
          <w:szCs w:val="24"/>
          <w:u w:val="single"/>
        </w:rPr>
        <w:t xml:space="preserve"> ze zm.). </w:t>
      </w:r>
    </w:p>
    <w:p w14:paraId="7858674B" w14:textId="0CDE30D2" w:rsidR="002D14C4" w:rsidRPr="001A0862" w:rsidRDefault="00232137" w:rsidP="001A0862">
      <w:pPr>
        <w:spacing w:after="38" w:line="259" w:lineRule="auto"/>
        <w:ind w:left="0" w:firstLine="0"/>
        <w:rPr>
          <w:szCs w:val="24"/>
        </w:rPr>
      </w:pPr>
      <w:r w:rsidRPr="001A0862">
        <w:rPr>
          <w:szCs w:val="24"/>
        </w:rPr>
        <w:t xml:space="preserve"> </w:t>
      </w:r>
    </w:p>
    <w:p w14:paraId="4079261E" w14:textId="77777777" w:rsidR="00E06D27" w:rsidRPr="001A0862" w:rsidRDefault="00232137" w:rsidP="001A0862">
      <w:pPr>
        <w:pStyle w:val="Nagwek1"/>
        <w:ind w:left="1053" w:right="0" w:hanging="360"/>
        <w:jc w:val="both"/>
        <w:rPr>
          <w:szCs w:val="24"/>
        </w:rPr>
      </w:pPr>
      <w:r w:rsidRPr="001A0862">
        <w:rPr>
          <w:szCs w:val="24"/>
        </w:rPr>
        <w:t>Eksperyment badawczy</w:t>
      </w:r>
      <w:r w:rsidRPr="001A0862">
        <w:rPr>
          <w:szCs w:val="24"/>
          <w:u w:val="none"/>
        </w:rPr>
        <w:t xml:space="preserve"> </w:t>
      </w:r>
    </w:p>
    <w:p w14:paraId="02B8338E" w14:textId="0B0F3274" w:rsidR="00E06D27" w:rsidRPr="001A0862" w:rsidRDefault="00232137" w:rsidP="001A0862">
      <w:pPr>
        <w:ind w:left="-5"/>
        <w:rPr>
          <w:szCs w:val="24"/>
        </w:rPr>
      </w:pPr>
      <w:r w:rsidRPr="001A0862">
        <w:rPr>
          <w:szCs w:val="24"/>
        </w:rPr>
        <w:t>Eksperyment badawczy, ma na celu przede wszystkim rozszerzenie wiedzy medycznej. Może być on przeprowadzany zarówno na osobie chorej, jak i zdrowej. Przeprowadzenie eksperymentu badawczego jest dopuszczalne, gdy uczestnictwo w nim nie jest związane z ryzykiem albo też ryzyko jest minimalne i nie pozostaje w dysproporcji do możliwych pozytywnych rezultatów takiego eksperymentu</w:t>
      </w:r>
      <w:r w:rsidR="00DB369E" w:rsidRPr="001A0862">
        <w:rPr>
          <w:szCs w:val="24"/>
        </w:rPr>
        <w:t>.</w:t>
      </w:r>
    </w:p>
    <w:p w14:paraId="6F9E7C37" w14:textId="708CABC1" w:rsidR="00E06D27" w:rsidRPr="001A0862" w:rsidRDefault="00232137" w:rsidP="001A0862">
      <w:pPr>
        <w:spacing w:after="3"/>
        <w:ind w:left="-5"/>
        <w:rPr>
          <w:szCs w:val="24"/>
        </w:rPr>
      </w:pPr>
      <w:r w:rsidRPr="001A0862">
        <w:rPr>
          <w:szCs w:val="24"/>
          <w:u w:val="single" w:color="000000"/>
        </w:rPr>
        <w:t>Podstawa prawna</w:t>
      </w:r>
      <w:r w:rsidR="00DB369E" w:rsidRPr="001A0862">
        <w:rPr>
          <w:szCs w:val="24"/>
          <w:u w:val="single" w:color="000000"/>
        </w:rPr>
        <w:t xml:space="preserve"> </w:t>
      </w:r>
      <w:r w:rsidRPr="001A0862">
        <w:rPr>
          <w:szCs w:val="24"/>
          <w:u w:val="single" w:color="000000"/>
        </w:rPr>
        <w:t>- art. 21 ust. 3 ustawy z dnia 5 grudnia 1996 r. o zawodach lekarza i lekarza dentysty (Dz.</w:t>
      </w:r>
      <w:r w:rsidR="00DB369E" w:rsidRPr="001A0862">
        <w:rPr>
          <w:szCs w:val="24"/>
          <w:u w:val="single" w:color="000000"/>
        </w:rPr>
        <w:t xml:space="preserve"> </w:t>
      </w:r>
      <w:r w:rsidRPr="001A0862">
        <w:rPr>
          <w:szCs w:val="24"/>
          <w:u w:val="single" w:color="000000"/>
        </w:rPr>
        <w:t>U. z</w:t>
      </w:r>
      <w:r w:rsidR="00DB369E" w:rsidRPr="001A0862">
        <w:rPr>
          <w:szCs w:val="24"/>
          <w:u w:val="single" w:color="000000"/>
        </w:rPr>
        <w:t> </w:t>
      </w:r>
      <w:r w:rsidRPr="001A0862">
        <w:rPr>
          <w:szCs w:val="24"/>
          <w:u w:val="single" w:color="000000"/>
        </w:rPr>
        <w:t>202</w:t>
      </w:r>
      <w:r w:rsidR="00DB369E" w:rsidRPr="001A0862">
        <w:rPr>
          <w:szCs w:val="24"/>
          <w:u w:val="single" w:color="000000"/>
        </w:rPr>
        <w:t>2</w:t>
      </w:r>
      <w:r w:rsidRPr="001A0862">
        <w:rPr>
          <w:szCs w:val="24"/>
          <w:u w:val="single" w:color="000000"/>
        </w:rPr>
        <w:t xml:space="preserve"> r.</w:t>
      </w:r>
      <w:r w:rsidR="003F5B58">
        <w:rPr>
          <w:szCs w:val="24"/>
          <w:u w:val="single" w:color="000000"/>
        </w:rPr>
        <w:t>,</w:t>
      </w:r>
      <w:r w:rsidRPr="001A0862">
        <w:rPr>
          <w:szCs w:val="24"/>
          <w:u w:val="single" w:color="000000"/>
        </w:rPr>
        <w:t xml:space="preserve"> poz. </w:t>
      </w:r>
      <w:r w:rsidR="00DB369E" w:rsidRPr="001A0862">
        <w:rPr>
          <w:szCs w:val="24"/>
          <w:u w:val="single" w:color="000000"/>
        </w:rPr>
        <w:t xml:space="preserve">1731 z </w:t>
      </w:r>
      <w:proofErr w:type="spellStart"/>
      <w:r w:rsidR="00DB369E" w:rsidRPr="001A0862">
        <w:rPr>
          <w:szCs w:val="24"/>
          <w:u w:val="single" w:color="000000"/>
        </w:rPr>
        <w:t>późn</w:t>
      </w:r>
      <w:proofErr w:type="spellEnd"/>
      <w:r w:rsidR="00DB369E" w:rsidRPr="001A0862">
        <w:rPr>
          <w:szCs w:val="24"/>
          <w:u w:val="single" w:color="000000"/>
        </w:rPr>
        <w:t>. zm.)</w:t>
      </w:r>
      <w:r w:rsidRPr="001A0862">
        <w:rPr>
          <w:szCs w:val="24"/>
        </w:rPr>
        <w:t xml:space="preserve"> </w:t>
      </w:r>
    </w:p>
    <w:p w14:paraId="3FCA4F0B" w14:textId="1B7D903B" w:rsidR="00E06D27" w:rsidRPr="001A0862" w:rsidRDefault="00232137" w:rsidP="007D3DE1">
      <w:pPr>
        <w:spacing w:after="0" w:line="259" w:lineRule="auto"/>
        <w:ind w:left="0" w:firstLine="0"/>
        <w:rPr>
          <w:szCs w:val="24"/>
        </w:rPr>
      </w:pPr>
      <w:r w:rsidRPr="001A0862">
        <w:rPr>
          <w:szCs w:val="24"/>
        </w:rPr>
        <w:lastRenderedPageBreak/>
        <w:t xml:space="preserve"> </w:t>
      </w:r>
    </w:p>
    <w:p w14:paraId="4F472E44" w14:textId="77777777" w:rsidR="00E06D27" w:rsidRPr="001A0862" w:rsidRDefault="00232137" w:rsidP="001A0862">
      <w:pPr>
        <w:pStyle w:val="Nagwek1"/>
        <w:ind w:left="1053" w:right="0" w:hanging="360"/>
        <w:jc w:val="both"/>
        <w:rPr>
          <w:szCs w:val="24"/>
        </w:rPr>
      </w:pPr>
      <w:r w:rsidRPr="001A0862">
        <w:rPr>
          <w:szCs w:val="24"/>
        </w:rPr>
        <w:t xml:space="preserve">Badanie kliniczne niekomercyjne </w:t>
      </w:r>
      <w:r w:rsidRPr="001A0862">
        <w:rPr>
          <w:b w:val="0"/>
          <w:szCs w:val="24"/>
          <w:u w:val="none"/>
        </w:rPr>
        <w:t xml:space="preserve"> </w:t>
      </w:r>
    </w:p>
    <w:p w14:paraId="3F7FA59B" w14:textId="77777777" w:rsidR="00DB369E" w:rsidRPr="00DB369E" w:rsidRDefault="00DB369E" w:rsidP="001A0862">
      <w:pPr>
        <w:spacing w:after="0" w:line="240" w:lineRule="auto"/>
        <w:ind w:left="0" w:firstLine="0"/>
        <w:rPr>
          <w:rFonts w:eastAsia="Times New Roman" w:cs="Times New Roman"/>
          <w:color w:val="auto"/>
          <w:szCs w:val="24"/>
        </w:rPr>
      </w:pPr>
      <w:r w:rsidRPr="00DB369E">
        <w:rPr>
          <w:rFonts w:eastAsia="Times New Roman" w:cs="Times New Roman"/>
          <w:color w:val="auto"/>
          <w:szCs w:val="24"/>
        </w:rPr>
        <w:t>Niekomercyjnym badaniem klinicznym jest badanie kliniczne, które spełnia łącznie następujące warunki:</w:t>
      </w:r>
    </w:p>
    <w:p w14:paraId="0291929D" w14:textId="136421DE" w:rsidR="00DB369E" w:rsidRPr="00DB369E" w:rsidRDefault="00DB369E" w:rsidP="001A0862">
      <w:pPr>
        <w:spacing w:after="0" w:line="240" w:lineRule="auto"/>
        <w:ind w:left="0" w:firstLine="0"/>
        <w:rPr>
          <w:rFonts w:eastAsia="Times New Roman" w:cs="Times New Roman"/>
          <w:color w:val="auto"/>
          <w:szCs w:val="24"/>
        </w:rPr>
      </w:pPr>
      <w:bookmarkStart w:id="4" w:name="mip67630962"/>
      <w:bookmarkEnd w:id="4"/>
      <w:r w:rsidRPr="00DB369E">
        <w:rPr>
          <w:rFonts w:eastAsia="Times New Roman" w:cs="Times New Roman"/>
          <w:color w:val="auto"/>
          <w:szCs w:val="24"/>
        </w:rPr>
        <w:t xml:space="preserve">1) sponsorem oraz </w:t>
      </w:r>
      <w:proofErr w:type="spellStart"/>
      <w:r w:rsidRPr="00DB369E">
        <w:rPr>
          <w:rFonts w:eastAsia="Times New Roman" w:cs="Times New Roman"/>
          <w:color w:val="auto"/>
          <w:szCs w:val="24"/>
        </w:rPr>
        <w:t>współsponsorem</w:t>
      </w:r>
      <w:proofErr w:type="spellEnd"/>
      <w:r w:rsidRPr="00DB369E">
        <w:rPr>
          <w:rFonts w:eastAsia="Times New Roman" w:cs="Times New Roman"/>
          <w:color w:val="auto"/>
          <w:szCs w:val="24"/>
        </w:rPr>
        <w:t xml:space="preserve"> badania klinicznego, jeżeli dotyczy tego badania, jest: </w:t>
      </w:r>
    </w:p>
    <w:p w14:paraId="4315061A" w14:textId="0500BE96" w:rsidR="00DB369E" w:rsidRPr="00DB369E" w:rsidRDefault="00DB369E" w:rsidP="001A0862">
      <w:pPr>
        <w:spacing w:after="0" w:line="240" w:lineRule="auto"/>
        <w:ind w:left="0" w:firstLine="0"/>
        <w:rPr>
          <w:rFonts w:eastAsia="Times New Roman" w:cs="Times New Roman"/>
          <w:color w:val="auto"/>
          <w:szCs w:val="24"/>
        </w:rPr>
      </w:pPr>
      <w:r w:rsidRPr="00DB369E">
        <w:rPr>
          <w:rFonts w:eastAsia="Times New Roman" w:cs="Times New Roman"/>
          <w:color w:val="auto"/>
          <w:szCs w:val="24"/>
        </w:rPr>
        <w:t xml:space="preserve">a) podmiot, o którym mowa w </w:t>
      </w:r>
      <w:hyperlink r:id="rId8" w:history="1">
        <w:r w:rsidRPr="00DB369E">
          <w:rPr>
            <w:rFonts w:eastAsia="Times New Roman" w:cs="Times New Roman"/>
            <w:color w:val="auto"/>
            <w:szCs w:val="24"/>
          </w:rPr>
          <w:t>art. 7</w:t>
        </w:r>
      </w:hyperlink>
      <w:r w:rsidRPr="00DB369E">
        <w:rPr>
          <w:rFonts w:eastAsia="Times New Roman" w:cs="Times New Roman"/>
          <w:color w:val="auto"/>
          <w:szCs w:val="24"/>
        </w:rPr>
        <w:t xml:space="preserve"> ustawy z dnia 20 lipca 2018 r. - Prawo o szkolnictwie wyższym i nauce (Dz.</w:t>
      </w:r>
      <w:r w:rsidR="003F5B58">
        <w:rPr>
          <w:rFonts w:eastAsia="Times New Roman" w:cs="Times New Roman"/>
          <w:color w:val="auto"/>
          <w:szCs w:val="24"/>
        </w:rPr>
        <w:t xml:space="preserve"> </w:t>
      </w:r>
      <w:r w:rsidRPr="00DB369E">
        <w:rPr>
          <w:rFonts w:eastAsia="Times New Roman" w:cs="Times New Roman"/>
          <w:color w:val="auto"/>
          <w:szCs w:val="24"/>
        </w:rPr>
        <w:t>U. z 2022 r.</w:t>
      </w:r>
      <w:r w:rsidR="001A0862">
        <w:rPr>
          <w:rFonts w:eastAsia="Times New Roman" w:cs="Times New Roman"/>
          <w:color w:val="auto"/>
          <w:szCs w:val="24"/>
        </w:rPr>
        <w:t>,</w:t>
      </w:r>
      <w:r w:rsidRPr="00DB369E">
        <w:rPr>
          <w:rFonts w:eastAsia="Times New Roman" w:cs="Times New Roman"/>
          <w:color w:val="auto"/>
          <w:szCs w:val="24"/>
        </w:rPr>
        <w:t xml:space="preserve"> </w:t>
      </w:r>
      <w:hyperlink r:id="rId9" w:history="1">
        <w:r w:rsidRPr="00DB369E">
          <w:rPr>
            <w:rFonts w:eastAsia="Times New Roman" w:cs="Times New Roman"/>
            <w:color w:val="auto"/>
            <w:szCs w:val="24"/>
          </w:rPr>
          <w:t>poz. 574</w:t>
        </w:r>
      </w:hyperlink>
      <w:r w:rsidRPr="00DB369E">
        <w:rPr>
          <w:rFonts w:eastAsia="Times New Roman" w:cs="Times New Roman"/>
          <w:color w:val="auto"/>
          <w:szCs w:val="24"/>
        </w:rPr>
        <w:t xml:space="preserve">, z </w:t>
      </w:r>
      <w:proofErr w:type="spellStart"/>
      <w:r w:rsidRPr="00DB369E">
        <w:rPr>
          <w:rFonts w:eastAsia="Times New Roman" w:cs="Times New Roman"/>
          <w:color w:val="auto"/>
          <w:szCs w:val="24"/>
        </w:rPr>
        <w:t>późn</w:t>
      </w:r>
      <w:proofErr w:type="spellEnd"/>
      <w:r w:rsidRPr="00DB369E">
        <w:rPr>
          <w:rFonts w:eastAsia="Times New Roman" w:cs="Times New Roman"/>
          <w:color w:val="auto"/>
          <w:szCs w:val="24"/>
        </w:rPr>
        <w:t>. zm.),</w:t>
      </w:r>
      <w:r w:rsidR="007D3DE1">
        <w:rPr>
          <w:rFonts w:eastAsia="Times New Roman" w:cs="Times New Roman"/>
          <w:color w:val="auto"/>
          <w:szCs w:val="24"/>
        </w:rPr>
        <w:t xml:space="preserve"> </w:t>
      </w:r>
      <w:bookmarkStart w:id="5" w:name="mip62752608"/>
      <w:bookmarkEnd w:id="5"/>
      <w:r w:rsidRPr="00DB369E">
        <w:rPr>
          <w:rFonts w:eastAsia="Times New Roman" w:cs="Times New Roman"/>
          <w:color w:val="auto"/>
          <w:szCs w:val="24"/>
        </w:rPr>
        <w:t xml:space="preserve">albo </w:t>
      </w:r>
    </w:p>
    <w:p w14:paraId="15493449" w14:textId="6DC168E6" w:rsidR="00DB369E" w:rsidRPr="00DB369E" w:rsidRDefault="00DB369E" w:rsidP="001A0862">
      <w:pPr>
        <w:spacing w:after="0" w:line="240" w:lineRule="auto"/>
        <w:ind w:left="0" w:firstLine="0"/>
        <w:rPr>
          <w:rFonts w:eastAsia="Times New Roman" w:cs="Times New Roman"/>
          <w:color w:val="auto"/>
          <w:szCs w:val="24"/>
        </w:rPr>
      </w:pPr>
      <w:r w:rsidRPr="00DB369E">
        <w:rPr>
          <w:rFonts w:eastAsia="Times New Roman" w:cs="Times New Roman"/>
          <w:color w:val="auto"/>
          <w:szCs w:val="24"/>
        </w:rPr>
        <w:t xml:space="preserve">b) podmiot leczniczy, o którym mowa w </w:t>
      </w:r>
      <w:hyperlink r:id="rId10" w:history="1">
        <w:r w:rsidRPr="00DB369E">
          <w:rPr>
            <w:rFonts w:eastAsia="Times New Roman" w:cs="Times New Roman"/>
            <w:color w:val="auto"/>
            <w:szCs w:val="24"/>
          </w:rPr>
          <w:t>art. 4 ust. 1</w:t>
        </w:r>
      </w:hyperlink>
      <w:r w:rsidRPr="00DB369E">
        <w:rPr>
          <w:rFonts w:eastAsia="Times New Roman" w:cs="Times New Roman"/>
          <w:color w:val="auto"/>
          <w:szCs w:val="24"/>
        </w:rPr>
        <w:t xml:space="preserve"> ustawy z dnia 15 kwietnia 2011 r. o działalności leczniczej (Dz.</w:t>
      </w:r>
      <w:r w:rsidRPr="001A0862">
        <w:rPr>
          <w:rFonts w:eastAsia="Times New Roman" w:cs="Times New Roman"/>
          <w:color w:val="auto"/>
          <w:szCs w:val="24"/>
        </w:rPr>
        <w:t xml:space="preserve"> </w:t>
      </w:r>
      <w:r w:rsidRPr="00DB369E">
        <w:rPr>
          <w:rFonts w:eastAsia="Times New Roman" w:cs="Times New Roman"/>
          <w:color w:val="auto"/>
          <w:szCs w:val="24"/>
        </w:rPr>
        <w:t>U. z 2022 r.</w:t>
      </w:r>
      <w:r w:rsidR="00E26BD5">
        <w:rPr>
          <w:rFonts w:eastAsia="Times New Roman" w:cs="Times New Roman"/>
          <w:color w:val="auto"/>
          <w:szCs w:val="24"/>
        </w:rPr>
        <w:t>,</w:t>
      </w:r>
      <w:r w:rsidRPr="00DB369E">
        <w:rPr>
          <w:rFonts w:eastAsia="Times New Roman" w:cs="Times New Roman"/>
          <w:color w:val="auto"/>
          <w:szCs w:val="24"/>
        </w:rPr>
        <w:t xml:space="preserve"> </w:t>
      </w:r>
      <w:hyperlink r:id="rId11" w:history="1">
        <w:r w:rsidRPr="00DB369E">
          <w:rPr>
            <w:rFonts w:eastAsia="Times New Roman" w:cs="Times New Roman"/>
            <w:color w:val="auto"/>
            <w:szCs w:val="24"/>
          </w:rPr>
          <w:t>poz. 633</w:t>
        </w:r>
      </w:hyperlink>
      <w:r w:rsidRPr="00DB369E">
        <w:rPr>
          <w:rFonts w:eastAsia="Times New Roman" w:cs="Times New Roman"/>
          <w:color w:val="auto"/>
          <w:szCs w:val="24"/>
        </w:rPr>
        <w:t xml:space="preserve">, z </w:t>
      </w:r>
      <w:proofErr w:type="spellStart"/>
      <w:r w:rsidRPr="00DB369E">
        <w:rPr>
          <w:rFonts w:eastAsia="Times New Roman" w:cs="Times New Roman"/>
          <w:color w:val="auto"/>
          <w:szCs w:val="24"/>
        </w:rPr>
        <w:t>późn</w:t>
      </w:r>
      <w:proofErr w:type="spellEnd"/>
      <w:r w:rsidRPr="00DB369E">
        <w:rPr>
          <w:rFonts w:eastAsia="Times New Roman" w:cs="Times New Roman"/>
          <w:color w:val="auto"/>
          <w:szCs w:val="24"/>
        </w:rPr>
        <w:t xml:space="preserve">. zm.), albo </w:t>
      </w:r>
    </w:p>
    <w:p w14:paraId="01DC1EB1" w14:textId="10A8CDFF" w:rsidR="00DB369E" w:rsidRPr="00DB369E" w:rsidRDefault="00DB369E" w:rsidP="001A0862">
      <w:pPr>
        <w:spacing w:after="0" w:line="240" w:lineRule="auto"/>
        <w:ind w:left="0" w:firstLine="0"/>
        <w:rPr>
          <w:rFonts w:eastAsia="Times New Roman" w:cs="Times New Roman"/>
          <w:color w:val="auto"/>
          <w:szCs w:val="24"/>
        </w:rPr>
      </w:pPr>
      <w:r w:rsidRPr="00DB369E">
        <w:rPr>
          <w:rFonts w:eastAsia="Times New Roman" w:cs="Times New Roman"/>
          <w:color w:val="auto"/>
          <w:szCs w:val="24"/>
        </w:rPr>
        <w:t xml:space="preserve">c) badacz, albo </w:t>
      </w:r>
    </w:p>
    <w:p w14:paraId="276389BE" w14:textId="36F3674F" w:rsidR="00DB369E" w:rsidRPr="00DB369E" w:rsidRDefault="00DB369E" w:rsidP="001A0862">
      <w:pPr>
        <w:spacing w:after="0" w:line="240" w:lineRule="auto"/>
        <w:ind w:left="0" w:firstLine="0"/>
        <w:rPr>
          <w:rFonts w:eastAsia="Times New Roman" w:cs="Times New Roman"/>
          <w:color w:val="auto"/>
          <w:szCs w:val="24"/>
        </w:rPr>
      </w:pPr>
      <w:r w:rsidRPr="00DB369E">
        <w:rPr>
          <w:rFonts w:eastAsia="Times New Roman" w:cs="Times New Roman"/>
          <w:color w:val="auto"/>
          <w:szCs w:val="24"/>
        </w:rPr>
        <w:t xml:space="preserve">d) stowarzyszenie, którego celem statutowym jest ochrona praw pacjentów, albo </w:t>
      </w:r>
    </w:p>
    <w:p w14:paraId="37B4787B" w14:textId="32CF19F7" w:rsidR="00DB369E" w:rsidRPr="00DB369E" w:rsidRDefault="00DB369E" w:rsidP="001A0862">
      <w:pPr>
        <w:spacing w:after="0" w:line="240" w:lineRule="auto"/>
        <w:ind w:left="0" w:firstLine="0"/>
        <w:rPr>
          <w:rFonts w:eastAsia="Times New Roman" w:cs="Times New Roman"/>
          <w:color w:val="auto"/>
          <w:szCs w:val="24"/>
        </w:rPr>
      </w:pPr>
      <w:r w:rsidRPr="00DB369E">
        <w:rPr>
          <w:rFonts w:eastAsia="Times New Roman" w:cs="Times New Roman"/>
          <w:color w:val="auto"/>
          <w:szCs w:val="24"/>
        </w:rPr>
        <w:t xml:space="preserve">e) stowarzyszenie będące zgodnie z postanowieniami statutu towarzystwem naukowym o zasięgu krajowym, zrzeszające specjalistów w danej dziedzinie medycyny, dziedzinie pielęgniarstwa albo dziedzinie położnictwa, albo </w:t>
      </w:r>
    </w:p>
    <w:p w14:paraId="1A53138C" w14:textId="4E23F185" w:rsidR="00DB369E" w:rsidRPr="00DB369E" w:rsidRDefault="00DB369E" w:rsidP="001A0862">
      <w:pPr>
        <w:spacing w:after="0" w:line="240" w:lineRule="auto"/>
        <w:ind w:left="0" w:firstLine="0"/>
        <w:rPr>
          <w:rFonts w:eastAsia="Times New Roman" w:cs="Times New Roman"/>
          <w:color w:val="auto"/>
          <w:szCs w:val="24"/>
        </w:rPr>
      </w:pPr>
      <w:r w:rsidRPr="00DB369E">
        <w:rPr>
          <w:rFonts w:eastAsia="Times New Roman" w:cs="Times New Roman"/>
          <w:color w:val="auto"/>
          <w:szCs w:val="24"/>
        </w:rPr>
        <w:t xml:space="preserve">f) inna niż określona w lit. a-e osoba prawna lub jednostka organizacyjna nieposiadająca osobowości prawnej, której celem działalności nie jest osiąganie zysku w zakresie prowadzenia i organizacji badań klinicznych albo wytwarzania produktów leczniczych lub obrotu nimi; </w:t>
      </w:r>
    </w:p>
    <w:p w14:paraId="231A598A" w14:textId="0A8CA59E" w:rsidR="00DB369E" w:rsidRPr="00DB369E" w:rsidRDefault="00DB369E" w:rsidP="001A0862">
      <w:pPr>
        <w:spacing w:after="0" w:line="240" w:lineRule="auto"/>
        <w:ind w:left="0" w:firstLine="0"/>
        <w:rPr>
          <w:rFonts w:eastAsia="Times New Roman" w:cs="Times New Roman"/>
          <w:color w:val="auto"/>
          <w:szCs w:val="24"/>
        </w:rPr>
      </w:pPr>
      <w:bookmarkStart w:id="6" w:name="mip67630963"/>
      <w:bookmarkEnd w:id="6"/>
      <w:r w:rsidRPr="00DB369E">
        <w:rPr>
          <w:rFonts w:eastAsia="Times New Roman" w:cs="Times New Roman"/>
          <w:color w:val="auto"/>
          <w:szCs w:val="24"/>
        </w:rPr>
        <w:t xml:space="preserve">2) prawo dysponowania danymi uzyskanymi w toku badania klinicznego przysługuje wyłącznie sponsorom </w:t>
      </w:r>
      <w:proofErr w:type="spellStart"/>
      <w:r w:rsidRPr="00DB369E">
        <w:rPr>
          <w:rFonts w:eastAsia="Times New Roman" w:cs="Times New Roman"/>
          <w:color w:val="auto"/>
          <w:szCs w:val="24"/>
        </w:rPr>
        <w:t>współsponsorom</w:t>
      </w:r>
      <w:proofErr w:type="spellEnd"/>
      <w:r w:rsidRPr="00DB369E">
        <w:rPr>
          <w:rFonts w:eastAsia="Times New Roman" w:cs="Times New Roman"/>
          <w:color w:val="auto"/>
          <w:szCs w:val="24"/>
        </w:rPr>
        <w:t xml:space="preserve"> wymienionym w pkt 1;</w:t>
      </w:r>
    </w:p>
    <w:p w14:paraId="55099EFD" w14:textId="36B586DF" w:rsidR="00DB369E" w:rsidRPr="00DB369E" w:rsidRDefault="00DB369E" w:rsidP="001A0862">
      <w:pPr>
        <w:spacing w:after="0" w:line="240" w:lineRule="auto"/>
        <w:ind w:left="0" w:firstLine="0"/>
        <w:rPr>
          <w:rFonts w:eastAsia="Times New Roman" w:cs="Times New Roman"/>
          <w:color w:val="auto"/>
          <w:szCs w:val="24"/>
        </w:rPr>
      </w:pPr>
      <w:bookmarkStart w:id="7" w:name="mip67630964"/>
      <w:bookmarkEnd w:id="7"/>
      <w:r w:rsidRPr="00DB369E">
        <w:rPr>
          <w:rFonts w:eastAsia="Times New Roman" w:cs="Times New Roman"/>
          <w:color w:val="auto"/>
          <w:szCs w:val="24"/>
        </w:rPr>
        <w:t xml:space="preserve">3) nie jest ono prowadzone w ramach realizacji doradztwa naukowego dotyczącego badania klinicznego lub badanego produktu leczniczego, prowadzonego przez Europejską Agencję Leków, państwo członkowskie Unii Europejskiej lub państwo nienależące do Europejskiego Obszaru Gospodarczego ani nie jest częścią planu badań klinicznych z udziałem populacji pediatrycznej, o którym mowa w tytule II rozdziale 3 rozporządzenia (WE) nr </w:t>
      </w:r>
      <w:hyperlink r:id="rId12" w:history="1">
        <w:r w:rsidRPr="00DB369E">
          <w:rPr>
            <w:rFonts w:eastAsia="Times New Roman" w:cs="Times New Roman"/>
            <w:color w:val="auto"/>
            <w:szCs w:val="24"/>
          </w:rPr>
          <w:t>1901/2006</w:t>
        </w:r>
      </w:hyperlink>
      <w:r w:rsidRPr="00DB369E">
        <w:rPr>
          <w:rFonts w:eastAsia="Times New Roman" w:cs="Times New Roman"/>
          <w:color w:val="auto"/>
          <w:szCs w:val="24"/>
        </w:rPr>
        <w:t xml:space="preserve"> Parlamentu Europejskiego i Rady z dnia 12 grudnia 2006 r. w sprawie produktów leczniczych stosowanych w pediatrii oraz zmieniającego rozporządzenie (EWG) nr </w:t>
      </w:r>
      <w:hyperlink r:id="rId13" w:history="1">
        <w:r w:rsidRPr="00DB369E">
          <w:rPr>
            <w:rFonts w:eastAsia="Times New Roman" w:cs="Times New Roman"/>
            <w:color w:val="auto"/>
            <w:szCs w:val="24"/>
          </w:rPr>
          <w:t>1768/92</w:t>
        </w:r>
      </w:hyperlink>
      <w:r w:rsidRPr="00DB369E">
        <w:rPr>
          <w:rFonts w:eastAsia="Times New Roman" w:cs="Times New Roman"/>
          <w:color w:val="auto"/>
          <w:szCs w:val="24"/>
        </w:rPr>
        <w:t xml:space="preserve">, dyrektywę </w:t>
      </w:r>
      <w:hyperlink r:id="rId14" w:history="1">
        <w:r w:rsidRPr="00DB369E">
          <w:rPr>
            <w:rFonts w:eastAsia="Times New Roman" w:cs="Times New Roman"/>
            <w:color w:val="auto"/>
            <w:szCs w:val="24"/>
          </w:rPr>
          <w:t>2001/20/WE</w:t>
        </w:r>
      </w:hyperlink>
      <w:r w:rsidRPr="00DB369E">
        <w:rPr>
          <w:rFonts w:eastAsia="Times New Roman" w:cs="Times New Roman"/>
          <w:color w:val="auto"/>
          <w:szCs w:val="24"/>
        </w:rPr>
        <w:t xml:space="preserve">, dyrektywę </w:t>
      </w:r>
      <w:hyperlink r:id="rId15" w:history="1">
        <w:r w:rsidRPr="00DB369E">
          <w:rPr>
            <w:rFonts w:eastAsia="Times New Roman" w:cs="Times New Roman"/>
            <w:color w:val="auto"/>
            <w:szCs w:val="24"/>
          </w:rPr>
          <w:t>2001/83/WE</w:t>
        </w:r>
      </w:hyperlink>
      <w:r w:rsidRPr="00DB369E">
        <w:rPr>
          <w:rFonts w:eastAsia="Times New Roman" w:cs="Times New Roman"/>
          <w:color w:val="auto"/>
          <w:szCs w:val="24"/>
        </w:rPr>
        <w:t xml:space="preserve"> i rozporządzenie (WE) nr </w:t>
      </w:r>
      <w:hyperlink r:id="rId16" w:history="1">
        <w:r w:rsidRPr="00DB369E">
          <w:rPr>
            <w:rFonts w:eastAsia="Times New Roman" w:cs="Times New Roman"/>
            <w:color w:val="auto"/>
            <w:szCs w:val="24"/>
          </w:rPr>
          <w:t>726/2004</w:t>
        </w:r>
      </w:hyperlink>
      <w:r w:rsidRPr="00DB369E">
        <w:rPr>
          <w:rFonts w:eastAsia="Times New Roman" w:cs="Times New Roman"/>
          <w:color w:val="auto"/>
          <w:szCs w:val="24"/>
        </w:rPr>
        <w:t xml:space="preserve"> (Dz.</w:t>
      </w:r>
      <w:r w:rsidRPr="001A0862">
        <w:rPr>
          <w:rFonts w:eastAsia="Times New Roman" w:cs="Times New Roman"/>
          <w:color w:val="auto"/>
          <w:szCs w:val="24"/>
        </w:rPr>
        <w:t xml:space="preserve"> </w:t>
      </w:r>
      <w:r w:rsidRPr="00DB369E">
        <w:rPr>
          <w:rFonts w:eastAsia="Times New Roman" w:cs="Times New Roman"/>
          <w:color w:val="auto"/>
          <w:szCs w:val="24"/>
        </w:rPr>
        <w:t xml:space="preserve">Urz. UE L 378 z 27.12.2006, </w:t>
      </w:r>
      <w:hyperlink r:id="rId17" w:history="1">
        <w:r w:rsidRPr="00DB369E">
          <w:rPr>
            <w:rFonts w:eastAsia="Times New Roman" w:cs="Times New Roman"/>
            <w:color w:val="auto"/>
            <w:szCs w:val="24"/>
          </w:rPr>
          <w:t>str. 1</w:t>
        </w:r>
      </w:hyperlink>
      <w:r w:rsidRPr="00DB369E">
        <w:rPr>
          <w:rFonts w:eastAsia="Times New Roman" w:cs="Times New Roman"/>
          <w:color w:val="auto"/>
          <w:szCs w:val="24"/>
        </w:rPr>
        <w:t xml:space="preserve">, z </w:t>
      </w:r>
      <w:proofErr w:type="spellStart"/>
      <w:r w:rsidRPr="00DB369E">
        <w:rPr>
          <w:rFonts w:eastAsia="Times New Roman" w:cs="Times New Roman"/>
          <w:color w:val="auto"/>
          <w:szCs w:val="24"/>
        </w:rPr>
        <w:t>późn</w:t>
      </w:r>
      <w:proofErr w:type="spellEnd"/>
      <w:r w:rsidRPr="00DB369E">
        <w:rPr>
          <w:rFonts w:eastAsia="Times New Roman" w:cs="Times New Roman"/>
          <w:color w:val="auto"/>
          <w:szCs w:val="24"/>
        </w:rPr>
        <w:t xml:space="preserve">. zm.), albo planu badań klinicznych z udziałem populacji pediatrycznej uzgodnionego z państwem nienależącym do Europejskiego Obszaru Gospodarczego. </w:t>
      </w:r>
    </w:p>
    <w:p w14:paraId="16A51C96" w14:textId="66B23CC0" w:rsidR="007D4187" w:rsidRPr="001A0862" w:rsidRDefault="00DB369E" w:rsidP="001A0862">
      <w:pPr>
        <w:spacing w:after="0" w:line="240" w:lineRule="auto"/>
        <w:ind w:left="0" w:firstLine="0"/>
        <w:rPr>
          <w:rFonts w:eastAsia="Times New Roman" w:cs="Times New Roman"/>
          <w:color w:val="auto"/>
          <w:szCs w:val="24"/>
        </w:rPr>
      </w:pPr>
      <w:bookmarkStart w:id="8" w:name="mip67630965"/>
      <w:bookmarkEnd w:id="8"/>
      <w:r w:rsidRPr="00DB369E">
        <w:rPr>
          <w:rFonts w:eastAsia="Times New Roman" w:cs="Times New Roman"/>
          <w:color w:val="auto"/>
          <w:szCs w:val="24"/>
        </w:rPr>
        <w:t xml:space="preserve">2. Niekomercyjnym badaniem klinicznym jest także badanie kliniczne finansowane w całości ze środków publicznych w rozumieniu </w:t>
      </w:r>
      <w:hyperlink r:id="rId18" w:history="1">
        <w:r w:rsidRPr="00DB369E">
          <w:rPr>
            <w:rFonts w:eastAsia="Times New Roman" w:cs="Times New Roman"/>
            <w:color w:val="auto"/>
            <w:szCs w:val="24"/>
          </w:rPr>
          <w:t>art. 5 ust. 1</w:t>
        </w:r>
      </w:hyperlink>
      <w:r w:rsidRPr="00DB369E">
        <w:rPr>
          <w:rFonts w:eastAsia="Times New Roman" w:cs="Times New Roman"/>
          <w:color w:val="auto"/>
          <w:szCs w:val="24"/>
        </w:rPr>
        <w:t xml:space="preserve"> ustawy z dnia 27 sierpnia 2009 r. o finansach publicznych (Dz.</w:t>
      </w:r>
      <w:r w:rsidR="003F5B58">
        <w:rPr>
          <w:rFonts w:eastAsia="Times New Roman" w:cs="Times New Roman"/>
          <w:color w:val="auto"/>
          <w:szCs w:val="24"/>
        </w:rPr>
        <w:t xml:space="preserve"> </w:t>
      </w:r>
      <w:r w:rsidRPr="00DB369E">
        <w:rPr>
          <w:rFonts w:eastAsia="Times New Roman" w:cs="Times New Roman"/>
          <w:color w:val="auto"/>
          <w:szCs w:val="24"/>
        </w:rPr>
        <w:t>U. z 2022 r.</w:t>
      </w:r>
      <w:r w:rsidR="003F5B58">
        <w:rPr>
          <w:rFonts w:eastAsia="Times New Roman" w:cs="Times New Roman"/>
          <w:color w:val="auto"/>
          <w:szCs w:val="24"/>
        </w:rPr>
        <w:t xml:space="preserve">, </w:t>
      </w:r>
      <w:hyperlink r:id="rId19" w:history="1">
        <w:r w:rsidRPr="00DB369E">
          <w:rPr>
            <w:rFonts w:eastAsia="Times New Roman" w:cs="Times New Roman"/>
            <w:color w:val="auto"/>
            <w:szCs w:val="24"/>
          </w:rPr>
          <w:t>poz. 1634</w:t>
        </w:r>
      </w:hyperlink>
      <w:r w:rsidR="003F5B58">
        <w:rPr>
          <w:rFonts w:eastAsia="Times New Roman" w:cs="Times New Roman"/>
          <w:color w:val="auto"/>
          <w:szCs w:val="24"/>
        </w:rPr>
        <w:t xml:space="preserve"> </w:t>
      </w:r>
      <w:r w:rsidRPr="00DB369E">
        <w:rPr>
          <w:rFonts w:eastAsia="Times New Roman" w:cs="Times New Roman"/>
          <w:color w:val="auto"/>
          <w:szCs w:val="24"/>
        </w:rPr>
        <w:t xml:space="preserve">z </w:t>
      </w:r>
      <w:proofErr w:type="spellStart"/>
      <w:r w:rsidRPr="00DB369E">
        <w:rPr>
          <w:rFonts w:eastAsia="Times New Roman" w:cs="Times New Roman"/>
          <w:color w:val="auto"/>
          <w:szCs w:val="24"/>
        </w:rPr>
        <w:t>późn</w:t>
      </w:r>
      <w:proofErr w:type="spellEnd"/>
      <w:r w:rsidRPr="00DB369E">
        <w:rPr>
          <w:rFonts w:eastAsia="Times New Roman" w:cs="Times New Roman"/>
          <w:color w:val="auto"/>
          <w:szCs w:val="24"/>
        </w:rPr>
        <w:t>. zm.)</w:t>
      </w:r>
    </w:p>
    <w:p w14:paraId="14FEF114" w14:textId="68E0FF3D" w:rsidR="00DB369E" w:rsidRPr="001A0862" w:rsidRDefault="00DB369E" w:rsidP="001A0862">
      <w:pPr>
        <w:ind w:left="-5"/>
        <w:rPr>
          <w:color w:val="auto"/>
          <w:szCs w:val="24"/>
          <w:u w:val="single"/>
        </w:rPr>
      </w:pPr>
      <w:bookmarkStart w:id="9" w:name="mip64527597"/>
      <w:bookmarkEnd w:id="9"/>
      <w:r w:rsidRPr="001A0862">
        <w:rPr>
          <w:color w:val="auto"/>
          <w:szCs w:val="24"/>
          <w:u w:val="single"/>
        </w:rPr>
        <w:t>Podstawa prawna- art. 5 ustawy z dnia 9 marca 2023 r. o badaniach klinicznych produktów leczniczych stosowanych u ludzi (Dz. U. z 2023 r.</w:t>
      </w:r>
      <w:r w:rsidR="00FA7D63" w:rsidRPr="001A0862">
        <w:rPr>
          <w:color w:val="auto"/>
          <w:szCs w:val="24"/>
          <w:u w:val="single"/>
        </w:rPr>
        <w:t>,</w:t>
      </w:r>
      <w:r w:rsidRPr="001A0862">
        <w:rPr>
          <w:color w:val="auto"/>
          <w:szCs w:val="24"/>
          <w:u w:val="single"/>
        </w:rPr>
        <w:t xml:space="preserve"> poz. 605 z </w:t>
      </w:r>
      <w:proofErr w:type="spellStart"/>
      <w:r w:rsidRPr="001A0862">
        <w:rPr>
          <w:color w:val="auto"/>
          <w:szCs w:val="24"/>
          <w:u w:val="single"/>
        </w:rPr>
        <w:t>późn</w:t>
      </w:r>
      <w:proofErr w:type="spellEnd"/>
      <w:r w:rsidRPr="001A0862">
        <w:rPr>
          <w:color w:val="auto"/>
          <w:szCs w:val="24"/>
          <w:u w:val="single"/>
        </w:rPr>
        <w:t xml:space="preserve">. zm.). </w:t>
      </w:r>
    </w:p>
    <w:p w14:paraId="7A263990" w14:textId="2FE22CBA" w:rsidR="00E06D27" w:rsidRDefault="00E06D27" w:rsidP="001A0862">
      <w:pPr>
        <w:spacing w:after="38" w:line="259" w:lineRule="auto"/>
        <w:ind w:left="0" w:firstLine="0"/>
        <w:rPr>
          <w:szCs w:val="24"/>
        </w:rPr>
      </w:pPr>
      <w:bookmarkStart w:id="10" w:name="_GoBack"/>
      <w:bookmarkEnd w:id="10"/>
    </w:p>
    <w:p w14:paraId="12DAA813" w14:textId="77777777" w:rsidR="007D3DE1" w:rsidRPr="001A0862" w:rsidRDefault="007D3DE1" w:rsidP="001A0862">
      <w:pPr>
        <w:spacing w:after="38" w:line="259" w:lineRule="auto"/>
        <w:ind w:left="0" w:firstLine="0"/>
        <w:rPr>
          <w:szCs w:val="24"/>
        </w:rPr>
      </w:pPr>
    </w:p>
    <w:p w14:paraId="277B4D6A" w14:textId="77777777" w:rsidR="00E06D27" w:rsidRPr="001A0862" w:rsidRDefault="00232137" w:rsidP="001A0862">
      <w:pPr>
        <w:pStyle w:val="Nagwek1"/>
        <w:ind w:left="1053" w:right="0" w:hanging="360"/>
        <w:jc w:val="both"/>
        <w:rPr>
          <w:szCs w:val="24"/>
          <w:u w:val="none"/>
        </w:rPr>
      </w:pPr>
      <w:r w:rsidRPr="001A0862">
        <w:rPr>
          <w:szCs w:val="24"/>
        </w:rPr>
        <w:t>Badania nieinterwencyjne</w:t>
      </w:r>
      <w:r w:rsidRPr="001A0862">
        <w:rPr>
          <w:szCs w:val="24"/>
          <w:u w:val="none"/>
        </w:rPr>
        <w:t xml:space="preserve"> </w:t>
      </w:r>
    </w:p>
    <w:p w14:paraId="1B258583" w14:textId="77777777" w:rsidR="007D3DE1" w:rsidRDefault="002D14C4" w:rsidP="007D3DE1">
      <w:pPr>
        <w:rPr>
          <w:szCs w:val="24"/>
        </w:rPr>
      </w:pPr>
      <w:r w:rsidRPr="001A0862">
        <w:rPr>
          <w:szCs w:val="24"/>
        </w:rPr>
        <w:t>„Badanie nieinterwencyjne” oznacza badanie biomedyczne inne niż badanie kliniczne.</w:t>
      </w:r>
      <w:r w:rsidR="007D3DE1">
        <w:rPr>
          <w:szCs w:val="24"/>
        </w:rPr>
        <w:t xml:space="preserve"> </w:t>
      </w:r>
    </w:p>
    <w:p w14:paraId="5CC9C113" w14:textId="424CE622" w:rsidR="00E06D27" w:rsidRPr="007D3DE1" w:rsidRDefault="00FA7D63" w:rsidP="007D3DE1">
      <w:pPr>
        <w:rPr>
          <w:szCs w:val="24"/>
          <w:u w:val="single"/>
        </w:rPr>
      </w:pPr>
      <w:r w:rsidRPr="001A0862">
        <w:rPr>
          <w:szCs w:val="24"/>
          <w:u w:val="single"/>
        </w:rPr>
        <w:t xml:space="preserve">Podstawa prawna - art. 2 ust. 2 pkt 4 rozporządzenia Parlamentu Europejskiego i Rady (UE) nr 536/2014 z dnia 16 kwietnia 2014 r. w sprawie badań klinicznych produktów leczniczych stosowanych u ludzi oraz uchylenia dyrektywy 2001/20/WE z dnia 16 kwietnia 2014 r. </w:t>
      </w:r>
      <w:hyperlink r:id="rId20" w:history="1">
        <w:r w:rsidRPr="001A0862">
          <w:rPr>
            <w:rStyle w:val="Hipercze"/>
            <w:color w:val="auto"/>
            <w:szCs w:val="24"/>
          </w:rPr>
          <w:t xml:space="preserve">(Dz. </w:t>
        </w:r>
        <w:proofErr w:type="spellStart"/>
        <w:r w:rsidRPr="001A0862">
          <w:rPr>
            <w:rStyle w:val="Hipercze"/>
            <w:color w:val="auto"/>
            <w:szCs w:val="24"/>
          </w:rPr>
          <w:t>Urz</w:t>
        </w:r>
        <w:proofErr w:type="spellEnd"/>
        <w:r w:rsidRPr="001A0862">
          <w:rPr>
            <w:rStyle w:val="Hipercze"/>
            <w:color w:val="auto"/>
            <w:szCs w:val="24"/>
          </w:rPr>
          <w:t xml:space="preserve"> .UE.L, Nr 158, str. 1)</w:t>
        </w:r>
      </w:hyperlink>
      <w:r w:rsidRPr="001A0862">
        <w:rPr>
          <w:color w:val="auto"/>
          <w:szCs w:val="24"/>
          <w:u w:val="single"/>
        </w:rPr>
        <w:t>.</w:t>
      </w:r>
    </w:p>
    <w:sectPr w:rsidR="00E06D27" w:rsidRPr="007D3DE1" w:rsidSect="009B2BF5">
      <w:pgSz w:w="11906" w:h="16838"/>
      <w:pgMar w:top="1427" w:right="1133"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13FA"/>
    <w:multiLevelType w:val="hybridMultilevel"/>
    <w:tmpl w:val="07129AFE"/>
    <w:lvl w:ilvl="0" w:tplc="0415000F">
      <w:start w:val="1"/>
      <w:numFmt w:val="decimal"/>
      <w:lvlText w:val="%1."/>
      <w:lvlJc w:val="left"/>
      <w:pPr>
        <w:ind w:left="0"/>
      </w:pPr>
      <w:rPr>
        <w:b/>
        <w:bCs/>
        <w:i w:val="0"/>
        <w:strike w:val="0"/>
        <w:dstrike w:val="0"/>
        <w:color w:val="000000"/>
        <w:sz w:val="24"/>
        <w:szCs w:val="24"/>
        <w:u w:val="none" w:color="000000"/>
        <w:bdr w:val="none" w:sz="0" w:space="0" w:color="auto"/>
        <w:shd w:val="clear" w:color="auto" w:fill="auto"/>
        <w:vertAlign w:val="baseline"/>
      </w:rPr>
    </w:lvl>
    <w:lvl w:ilvl="1" w:tplc="E5E2B2A4">
      <w:start w:val="1"/>
      <w:numFmt w:val="lowerLetter"/>
      <w:lvlText w:val="%2"/>
      <w:lvlJc w:val="left"/>
      <w:pPr>
        <w:ind w:left="178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7A8D548">
      <w:start w:val="1"/>
      <w:numFmt w:val="lowerRoman"/>
      <w:lvlText w:val="%3"/>
      <w:lvlJc w:val="left"/>
      <w:pPr>
        <w:ind w:left="250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BB2C1AE4">
      <w:start w:val="1"/>
      <w:numFmt w:val="decimal"/>
      <w:lvlText w:val="%4"/>
      <w:lvlJc w:val="left"/>
      <w:pPr>
        <w:ind w:left="322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FB023CB8">
      <w:start w:val="1"/>
      <w:numFmt w:val="lowerLetter"/>
      <w:lvlText w:val="%5"/>
      <w:lvlJc w:val="left"/>
      <w:pPr>
        <w:ind w:left="394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B248FD58">
      <w:start w:val="1"/>
      <w:numFmt w:val="lowerRoman"/>
      <w:lvlText w:val="%6"/>
      <w:lvlJc w:val="left"/>
      <w:pPr>
        <w:ind w:left="466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CC36D9E8">
      <w:start w:val="1"/>
      <w:numFmt w:val="decimal"/>
      <w:lvlText w:val="%7"/>
      <w:lvlJc w:val="left"/>
      <w:pPr>
        <w:ind w:left="538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5D084F70">
      <w:start w:val="1"/>
      <w:numFmt w:val="lowerLetter"/>
      <w:lvlText w:val="%8"/>
      <w:lvlJc w:val="left"/>
      <w:pPr>
        <w:ind w:left="610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F843C72">
      <w:start w:val="1"/>
      <w:numFmt w:val="lowerRoman"/>
      <w:lvlText w:val="%9"/>
      <w:lvlJc w:val="left"/>
      <w:pPr>
        <w:ind w:left="682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E70E9C"/>
    <w:multiLevelType w:val="hybridMultilevel"/>
    <w:tmpl w:val="4588C432"/>
    <w:lvl w:ilvl="0" w:tplc="460A6CAE">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CE00CC8">
      <w:start w:val="1"/>
      <w:numFmt w:val="lowerLetter"/>
      <w:lvlText w:val="%2"/>
      <w:lvlJc w:val="left"/>
      <w:pPr>
        <w:ind w:left="17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5F2489E">
      <w:start w:val="1"/>
      <w:numFmt w:val="lowerRoman"/>
      <w:lvlText w:val="%3"/>
      <w:lvlJc w:val="left"/>
      <w:pPr>
        <w:ind w:left="25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5201164">
      <w:start w:val="1"/>
      <w:numFmt w:val="decimal"/>
      <w:lvlText w:val="%4"/>
      <w:lvlJc w:val="left"/>
      <w:pPr>
        <w:ind w:left="32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B6EBEDC">
      <w:start w:val="1"/>
      <w:numFmt w:val="lowerLetter"/>
      <w:lvlText w:val="%5"/>
      <w:lvlJc w:val="left"/>
      <w:pPr>
        <w:ind w:left="394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704A3CD6">
      <w:start w:val="1"/>
      <w:numFmt w:val="lowerRoman"/>
      <w:lvlText w:val="%6"/>
      <w:lvlJc w:val="left"/>
      <w:pPr>
        <w:ind w:left="466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F00E68">
      <w:start w:val="1"/>
      <w:numFmt w:val="decimal"/>
      <w:lvlText w:val="%7"/>
      <w:lvlJc w:val="left"/>
      <w:pPr>
        <w:ind w:left="53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6FCC120">
      <w:start w:val="1"/>
      <w:numFmt w:val="lowerLetter"/>
      <w:lvlText w:val="%8"/>
      <w:lvlJc w:val="left"/>
      <w:pPr>
        <w:ind w:left="61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E263FB0">
      <w:start w:val="1"/>
      <w:numFmt w:val="lowerRoman"/>
      <w:lvlText w:val="%9"/>
      <w:lvlJc w:val="left"/>
      <w:pPr>
        <w:ind w:left="68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A65945"/>
    <w:multiLevelType w:val="hybridMultilevel"/>
    <w:tmpl w:val="D2FCC226"/>
    <w:lvl w:ilvl="0" w:tplc="E8CA4118">
      <w:start w:val="1"/>
      <w:numFmt w:val="decimal"/>
      <w:lvlText w:val="%1."/>
      <w:lvlJc w:val="left"/>
      <w:pPr>
        <w:ind w:left="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6D8257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F785B6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C602158">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73CBBD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6EC882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5CC1D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3C0999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F76A0CC">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9E52E8"/>
    <w:multiLevelType w:val="hybridMultilevel"/>
    <w:tmpl w:val="C61C927E"/>
    <w:lvl w:ilvl="0" w:tplc="7B4A4E80">
      <w:start w:val="1"/>
      <w:numFmt w:val="decimal"/>
      <w:pStyle w:val="Nagwek1"/>
      <w:lvlText w:val="%1."/>
      <w:lvlJc w:val="left"/>
      <w:pPr>
        <w:ind w:left="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E5E2B2A4">
      <w:start w:val="1"/>
      <w:numFmt w:val="lowerLetter"/>
      <w:lvlText w:val="%2"/>
      <w:lvlJc w:val="left"/>
      <w:pPr>
        <w:ind w:left="178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7A8D548">
      <w:start w:val="1"/>
      <w:numFmt w:val="lowerRoman"/>
      <w:lvlText w:val="%3"/>
      <w:lvlJc w:val="left"/>
      <w:pPr>
        <w:ind w:left="250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BB2C1AE4">
      <w:start w:val="1"/>
      <w:numFmt w:val="decimal"/>
      <w:lvlText w:val="%4"/>
      <w:lvlJc w:val="left"/>
      <w:pPr>
        <w:ind w:left="322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FB023CB8">
      <w:start w:val="1"/>
      <w:numFmt w:val="lowerLetter"/>
      <w:lvlText w:val="%5"/>
      <w:lvlJc w:val="left"/>
      <w:pPr>
        <w:ind w:left="394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B248FD58">
      <w:start w:val="1"/>
      <w:numFmt w:val="lowerRoman"/>
      <w:lvlText w:val="%6"/>
      <w:lvlJc w:val="left"/>
      <w:pPr>
        <w:ind w:left="466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CC36D9E8">
      <w:start w:val="1"/>
      <w:numFmt w:val="decimal"/>
      <w:lvlText w:val="%7"/>
      <w:lvlJc w:val="left"/>
      <w:pPr>
        <w:ind w:left="538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5D084F70">
      <w:start w:val="1"/>
      <w:numFmt w:val="lowerLetter"/>
      <w:lvlText w:val="%8"/>
      <w:lvlJc w:val="left"/>
      <w:pPr>
        <w:ind w:left="610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F843C72">
      <w:start w:val="1"/>
      <w:numFmt w:val="lowerRoman"/>
      <w:lvlText w:val="%9"/>
      <w:lvlJc w:val="left"/>
      <w:pPr>
        <w:ind w:left="682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3EE7661"/>
    <w:multiLevelType w:val="hybridMultilevel"/>
    <w:tmpl w:val="5D143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3"/>
    <w:lvlOverride w:ilvl="0">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27"/>
    <w:rsid w:val="001A0862"/>
    <w:rsid w:val="00232137"/>
    <w:rsid w:val="0027486A"/>
    <w:rsid w:val="002D14C4"/>
    <w:rsid w:val="003F5B58"/>
    <w:rsid w:val="005279FB"/>
    <w:rsid w:val="005E760D"/>
    <w:rsid w:val="007D3DE1"/>
    <w:rsid w:val="007D4187"/>
    <w:rsid w:val="009B2BF5"/>
    <w:rsid w:val="00DB369E"/>
    <w:rsid w:val="00E06D27"/>
    <w:rsid w:val="00E26BD5"/>
    <w:rsid w:val="00FA7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9EC6"/>
  <w15:docId w15:val="{6ADB1D00-E0AE-4862-B229-3392FCFF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 w:line="281" w:lineRule="auto"/>
      <w:ind w:left="10" w:hanging="10"/>
      <w:jc w:val="both"/>
    </w:pPr>
    <w:rPr>
      <w:rFonts w:ascii="Garamond" w:eastAsia="Garamond" w:hAnsi="Garamond" w:cs="Garamond"/>
      <w:color w:val="000000"/>
      <w:sz w:val="24"/>
    </w:rPr>
  </w:style>
  <w:style w:type="paragraph" w:styleId="Nagwek1">
    <w:name w:val="heading 1"/>
    <w:next w:val="Normalny"/>
    <w:link w:val="Nagwek1Znak"/>
    <w:uiPriority w:val="9"/>
    <w:unhideWhenUsed/>
    <w:qFormat/>
    <w:pPr>
      <w:keepNext/>
      <w:keepLines/>
      <w:numPr>
        <w:numId w:val="3"/>
      </w:numPr>
      <w:spacing w:after="21"/>
      <w:ind w:right="1"/>
      <w:outlineLvl w:val="0"/>
    </w:pPr>
    <w:rPr>
      <w:rFonts w:ascii="Garamond" w:eastAsia="Garamond" w:hAnsi="Garamond" w:cs="Garamond"/>
      <w:b/>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Garamond" w:eastAsia="Garamond" w:hAnsi="Garamond" w:cs="Garamond"/>
      <w:b/>
      <w:color w:val="000000"/>
      <w:sz w:val="24"/>
      <w:u w:val="single" w:color="000000"/>
    </w:rPr>
  </w:style>
  <w:style w:type="character" w:styleId="Hipercze">
    <w:name w:val="Hyperlink"/>
    <w:basedOn w:val="Domylnaczcionkaakapitu"/>
    <w:uiPriority w:val="99"/>
    <w:semiHidden/>
    <w:unhideWhenUsed/>
    <w:rsid w:val="00DB369E"/>
    <w:rPr>
      <w:color w:val="0000FF"/>
      <w:u w:val="single"/>
    </w:rPr>
  </w:style>
  <w:style w:type="character" w:customStyle="1" w:styleId="footnote">
    <w:name w:val="footnote"/>
    <w:basedOn w:val="Domylnaczcionkaakapitu"/>
    <w:rsid w:val="00DB369E"/>
  </w:style>
  <w:style w:type="paragraph" w:customStyle="1" w:styleId="mainpub">
    <w:name w:val="mainpub"/>
    <w:basedOn w:val="Normalny"/>
    <w:rsid w:val="00FA7D63"/>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articletitle">
    <w:name w:val="articletitle"/>
    <w:basedOn w:val="Domylnaczcionkaakapitu"/>
    <w:rsid w:val="00FA7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01598">
      <w:bodyDiv w:val="1"/>
      <w:marLeft w:val="0"/>
      <w:marRight w:val="0"/>
      <w:marTop w:val="0"/>
      <w:marBottom w:val="0"/>
      <w:divBdr>
        <w:top w:val="none" w:sz="0" w:space="0" w:color="auto"/>
        <w:left w:val="none" w:sz="0" w:space="0" w:color="auto"/>
        <w:bottom w:val="none" w:sz="0" w:space="0" w:color="auto"/>
        <w:right w:val="none" w:sz="0" w:space="0" w:color="auto"/>
      </w:divBdr>
      <w:divsChild>
        <w:div w:id="1955481659">
          <w:marLeft w:val="0"/>
          <w:marRight w:val="0"/>
          <w:marTop w:val="0"/>
          <w:marBottom w:val="0"/>
          <w:divBdr>
            <w:top w:val="none" w:sz="0" w:space="0" w:color="auto"/>
            <w:left w:val="none" w:sz="0" w:space="0" w:color="auto"/>
            <w:bottom w:val="none" w:sz="0" w:space="0" w:color="auto"/>
            <w:right w:val="none" w:sz="0" w:space="0" w:color="auto"/>
          </w:divBdr>
          <w:divsChild>
            <w:div w:id="346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9297">
      <w:bodyDiv w:val="1"/>
      <w:marLeft w:val="0"/>
      <w:marRight w:val="0"/>
      <w:marTop w:val="0"/>
      <w:marBottom w:val="0"/>
      <w:divBdr>
        <w:top w:val="none" w:sz="0" w:space="0" w:color="auto"/>
        <w:left w:val="none" w:sz="0" w:space="0" w:color="auto"/>
        <w:bottom w:val="none" w:sz="0" w:space="0" w:color="auto"/>
        <w:right w:val="none" w:sz="0" w:space="0" w:color="auto"/>
      </w:divBdr>
      <w:divsChild>
        <w:div w:id="966818385">
          <w:marLeft w:val="0"/>
          <w:marRight w:val="0"/>
          <w:marTop w:val="0"/>
          <w:marBottom w:val="0"/>
          <w:divBdr>
            <w:top w:val="none" w:sz="0" w:space="0" w:color="auto"/>
            <w:left w:val="none" w:sz="0" w:space="0" w:color="auto"/>
            <w:bottom w:val="none" w:sz="0" w:space="0" w:color="auto"/>
            <w:right w:val="none" w:sz="0" w:space="0" w:color="auto"/>
          </w:divBdr>
        </w:div>
      </w:divsChild>
    </w:div>
    <w:div w:id="531264613">
      <w:bodyDiv w:val="1"/>
      <w:marLeft w:val="0"/>
      <w:marRight w:val="0"/>
      <w:marTop w:val="0"/>
      <w:marBottom w:val="0"/>
      <w:divBdr>
        <w:top w:val="none" w:sz="0" w:space="0" w:color="auto"/>
        <w:left w:val="none" w:sz="0" w:space="0" w:color="auto"/>
        <w:bottom w:val="none" w:sz="0" w:space="0" w:color="auto"/>
        <w:right w:val="none" w:sz="0" w:space="0" w:color="auto"/>
      </w:divBdr>
      <w:divsChild>
        <w:div w:id="1746299717">
          <w:marLeft w:val="0"/>
          <w:marRight w:val="0"/>
          <w:marTop w:val="0"/>
          <w:marBottom w:val="0"/>
          <w:divBdr>
            <w:top w:val="none" w:sz="0" w:space="0" w:color="auto"/>
            <w:left w:val="none" w:sz="0" w:space="0" w:color="auto"/>
            <w:bottom w:val="none" w:sz="0" w:space="0" w:color="auto"/>
            <w:right w:val="none" w:sz="0" w:space="0" w:color="auto"/>
          </w:divBdr>
        </w:div>
        <w:div w:id="833957255">
          <w:marLeft w:val="0"/>
          <w:marRight w:val="0"/>
          <w:marTop w:val="0"/>
          <w:marBottom w:val="0"/>
          <w:divBdr>
            <w:top w:val="none" w:sz="0" w:space="0" w:color="auto"/>
            <w:left w:val="none" w:sz="0" w:space="0" w:color="auto"/>
            <w:bottom w:val="none" w:sz="0" w:space="0" w:color="auto"/>
            <w:right w:val="none" w:sz="0" w:space="0" w:color="auto"/>
          </w:divBdr>
          <w:divsChild>
            <w:div w:id="1843232603">
              <w:marLeft w:val="0"/>
              <w:marRight w:val="0"/>
              <w:marTop w:val="0"/>
              <w:marBottom w:val="0"/>
              <w:divBdr>
                <w:top w:val="none" w:sz="0" w:space="0" w:color="auto"/>
                <w:left w:val="none" w:sz="0" w:space="0" w:color="auto"/>
                <w:bottom w:val="none" w:sz="0" w:space="0" w:color="auto"/>
                <w:right w:val="none" w:sz="0" w:space="0" w:color="auto"/>
              </w:divBdr>
            </w:div>
            <w:div w:id="1846742431">
              <w:marLeft w:val="0"/>
              <w:marRight w:val="0"/>
              <w:marTop w:val="0"/>
              <w:marBottom w:val="0"/>
              <w:divBdr>
                <w:top w:val="none" w:sz="0" w:space="0" w:color="auto"/>
                <w:left w:val="none" w:sz="0" w:space="0" w:color="auto"/>
                <w:bottom w:val="none" w:sz="0" w:space="0" w:color="auto"/>
                <w:right w:val="none" w:sz="0" w:space="0" w:color="auto"/>
              </w:divBdr>
              <w:divsChild>
                <w:div w:id="174272408">
                  <w:marLeft w:val="0"/>
                  <w:marRight w:val="0"/>
                  <w:marTop w:val="0"/>
                  <w:marBottom w:val="0"/>
                  <w:divBdr>
                    <w:top w:val="none" w:sz="0" w:space="0" w:color="auto"/>
                    <w:left w:val="none" w:sz="0" w:space="0" w:color="auto"/>
                    <w:bottom w:val="none" w:sz="0" w:space="0" w:color="auto"/>
                    <w:right w:val="none" w:sz="0" w:space="0" w:color="auto"/>
                  </w:divBdr>
                  <w:divsChild>
                    <w:div w:id="370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88226">
              <w:marLeft w:val="0"/>
              <w:marRight w:val="0"/>
              <w:marTop w:val="0"/>
              <w:marBottom w:val="0"/>
              <w:divBdr>
                <w:top w:val="none" w:sz="0" w:space="0" w:color="auto"/>
                <w:left w:val="none" w:sz="0" w:space="0" w:color="auto"/>
                <w:bottom w:val="none" w:sz="0" w:space="0" w:color="auto"/>
                <w:right w:val="none" w:sz="0" w:space="0" w:color="auto"/>
              </w:divBdr>
              <w:divsChild>
                <w:div w:id="620459374">
                  <w:marLeft w:val="0"/>
                  <w:marRight w:val="0"/>
                  <w:marTop w:val="0"/>
                  <w:marBottom w:val="0"/>
                  <w:divBdr>
                    <w:top w:val="none" w:sz="0" w:space="0" w:color="auto"/>
                    <w:left w:val="none" w:sz="0" w:space="0" w:color="auto"/>
                    <w:bottom w:val="none" w:sz="0" w:space="0" w:color="auto"/>
                    <w:right w:val="none" w:sz="0" w:space="0" w:color="auto"/>
                  </w:divBdr>
                  <w:divsChild>
                    <w:div w:id="5337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818">
              <w:marLeft w:val="0"/>
              <w:marRight w:val="0"/>
              <w:marTop w:val="0"/>
              <w:marBottom w:val="0"/>
              <w:divBdr>
                <w:top w:val="none" w:sz="0" w:space="0" w:color="auto"/>
                <w:left w:val="none" w:sz="0" w:space="0" w:color="auto"/>
                <w:bottom w:val="none" w:sz="0" w:space="0" w:color="auto"/>
                <w:right w:val="none" w:sz="0" w:space="0" w:color="auto"/>
              </w:divBdr>
              <w:divsChild>
                <w:div w:id="1250892941">
                  <w:marLeft w:val="0"/>
                  <w:marRight w:val="0"/>
                  <w:marTop w:val="0"/>
                  <w:marBottom w:val="0"/>
                  <w:divBdr>
                    <w:top w:val="none" w:sz="0" w:space="0" w:color="auto"/>
                    <w:left w:val="none" w:sz="0" w:space="0" w:color="auto"/>
                    <w:bottom w:val="none" w:sz="0" w:space="0" w:color="auto"/>
                    <w:right w:val="none" w:sz="0" w:space="0" w:color="auto"/>
                  </w:divBdr>
                  <w:divsChild>
                    <w:div w:id="8824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5147">
              <w:marLeft w:val="0"/>
              <w:marRight w:val="0"/>
              <w:marTop w:val="0"/>
              <w:marBottom w:val="0"/>
              <w:divBdr>
                <w:top w:val="none" w:sz="0" w:space="0" w:color="auto"/>
                <w:left w:val="none" w:sz="0" w:space="0" w:color="auto"/>
                <w:bottom w:val="none" w:sz="0" w:space="0" w:color="auto"/>
                <w:right w:val="none" w:sz="0" w:space="0" w:color="auto"/>
              </w:divBdr>
              <w:divsChild>
                <w:div w:id="1507600666">
                  <w:marLeft w:val="0"/>
                  <w:marRight w:val="0"/>
                  <w:marTop w:val="0"/>
                  <w:marBottom w:val="0"/>
                  <w:divBdr>
                    <w:top w:val="none" w:sz="0" w:space="0" w:color="auto"/>
                    <w:left w:val="none" w:sz="0" w:space="0" w:color="auto"/>
                    <w:bottom w:val="none" w:sz="0" w:space="0" w:color="auto"/>
                    <w:right w:val="none" w:sz="0" w:space="0" w:color="auto"/>
                  </w:divBdr>
                  <w:divsChild>
                    <w:div w:id="1999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7969">
              <w:marLeft w:val="0"/>
              <w:marRight w:val="0"/>
              <w:marTop w:val="0"/>
              <w:marBottom w:val="0"/>
              <w:divBdr>
                <w:top w:val="none" w:sz="0" w:space="0" w:color="auto"/>
                <w:left w:val="none" w:sz="0" w:space="0" w:color="auto"/>
                <w:bottom w:val="none" w:sz="0" w:space="0" w:color="auto"/>
                <w:right w:val="none" w:sz="0" w:space="0" w:color="auto"/>
              </w:divBdr>
              <w:divsChild>
                <w:div w:id="1198422758">
                  <w:marLeft w:val="0"/>
                  <w:marRight w:val="0"/>
                  <w:marTop w:val="0"/>
                  <w:marBottom w:val="0"/>
                  <w:divBdr>
                    <w:top w:val="none" w:sz="0" w:space="0" w:color="auto"/>
                    <w:left w:val="none" w:sz="0" w:space="0" w:color="auto"/>
                    <w:bottom w:val="none" w:sz="0" w:space="0" w:color="auto"/>
                    <w:right w:val="none" w:sz="0" w:space="0" w:color="auto"/>
                  </w:divBdr>
                  <w:divsChild>
                    <w:div w:id="5949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4567">
              <w:marLeft w:val="0"/>
              <w:marRight w:val="0"/>
              <w:marTop w:val="0"/>
              <w:marBottom w:val="0"/>
              <w:divBdr>
                <w:top w:val="none" w:sz="0" w:space="0" w:color="auto"/>
                <w:left w:val="none" w:sz="0" w:space="0" w:color="auto"/>
                <w:bottom w:val="none" w:sz="0" w:space="0" w:color="auto"/>
                <w:right w:val="none" w:sz="0" w:space="0" w:color="auto"/>
              </w:divBdr>
              <w:divsChild>
                <w:div w:id="1904288346">
                  <w:marLeft w:val="0"/>
                  <w:marRight w:val="0"/>
                  <w:marTop w:val="0"/>
                  <w:marBottom w:val="0"/>
                  <w:divBdr>
                    <w:top w:val="none" w:sz="0" w:space="0" w:color="auto"/>
                    <w:left w:val="none" w:sz="0" w:space="0" w:color="auto"/>
                    <w:bottom w:val="none" w:sz="0" w:space="0" w:color="auto"/>
                    <w:right w:val="none" w:sz="0" w:space="0" w:color="auto"/>
                  </w:divBdr>
                  <w:divsChild>
                    <w:div w:id="942885764">
                      <w:marLeft w:val="0"/>
                      <w:marRight w:val="0"/>
                      <w:marTop w:val="0"/>
                      <w:marBottom w:val="0"/>
                      <w:divBdr>
                        <w:top w:val="none" w:sz="0" w:space="0" w:color="auto"/>
                        <w:left w:val="none" w:sz="0" w:space="0" w:color="auto"/>
                        <w:bottom w:val="none" w:sz="0" w:space="0" w:color="auto"/>
                        <w:right w:val="none" w:sz="0" w:space="0" w:color="auto"/>
                      </w:divBdr>
                    </w:div>
                    <w:div w:id="1734306503">
                      <w:marLeft w:val="0"/>
                      <w:marRight w:val="0"/>
                      <w:marTop w:val="0"/>
                      <w:marBottom w:val="0"/>
                      <w:divBdr>
                        <w:top w:val="none" w:sz="0" w:space="0" w:color="auto"/>
                        <w:left w:val="none" w:sz="0" w:space="0" w:color="auto"/>
                        <w:bottom w:val="none" w:sz="0" w:space="0" w:color="auto"/>
                        <w:right w:val="none" w:sz="0" w:space="0" w:color="auto"/>
                      </w:divBdr>
                      <w:divsChild>
                        <w:div w:id="743455994">
                          <w:marLeft w:val="0"/>
                          <w:marRight w:val="0"/>
                          <w:marTop w:val="0"/>
                          <w:marBottom w:val="0"/>
                          <w:divBdr>
                            <w:top w:val="none" w:sz="0" w:space="0" w:color="auto"/>
                            <w:left w:val="none" w:sz="0" w:space="0" w:color="auto"/>
                            <w:bottom w:val="none" w:sz="0" w:space="0" w:color="auto"/>
                            <w:right w:val="none" w:sz="0" w:space="0" w:color="auto"/>
                          </w:divBdr>
                        </w:div>
                      </w:divsChild>
                    </w:div>
                    <w:div w:id="441069215">
                      <w:marLeft w:val="0"/>
                      <w:marRight w:val="0"/>
                      <w:marTop w:val="0"/>
                      <w:marBottom w:val="0"/>
                      <w:divBdr>
                        <w:top w:val="none" w:sz="0" w:space="0" w:color="auto"/>
                        <w:left w:val="none" w:sz="0" w:space="0" w:color="auto"/>
                        <w:bottom w:val="none" w:sz="0" w:space="0" w:color="auto"/>
                        <w:right w:val="none" w:sz="0" w:space="0" w:color="auto"/>
                      </w:divBdr>
                      <w:divsChild>
                        <w:div w:id="2066174112">
                          <w:marLeft w:val="0"/>
                          <w:marRight w:val="0"/>
                          <w:marTop w:val="0"/>
                          <w:marBottom w:val="0"/>
                          <w:divBdr>
                            <w:top w:val="none" w:sz="0" w:space="0" w:color="auto"/>
                            <w:left w:val="none" w:sz="0" w:space="0" w:color="auto"/>
                            <w:bottom w:val="none" w:sz="0" w:space="0" w:color="auto"/>
                            <w:right w:val="none" w:sz="0" w:space="0" w:color="auto"/>
                          </w:divBdr>
                        </w:div>
                      </w:divsChild>
                    </w:div>
                    <w:div w:id="1261449637">
                      <w:marLeft w:val="0"/>
                      <w:marRight w:val="0"/>
                      <w:marTop w:val="0"/>
                      <w:marBottom w:val="0"/>
                      <w:divBdr>
                        <w:top w:val="none" w:sz="0" w:space="0" w:color="auto"/>
                        <w:left w:val="none" w:sz="0" w:space="0" w:color="auto"/>
                        <w:bottom w:val="none" w:sz="0" w:space="0" w:color="auto"/>
                        <w:right w:val="none" w:sz="0" w:space="0" w:color="auto"/>
                      </w:divBdr>
                      <w:divsChild>
                        <w:div w:id="605382105">
                          <w:marLeft w:val="0"/>
                          <w:marRight w:val="0"/>
                          <w:marTop w:val="0"/>
                          <w:marBottom w:val="0"/>
                          <w:divBdr>
                            <w:top w:val="none" w:sz="0" w:space="0" w:color="auto"/>
                            <w:left w:val="none" w:sz="0" w:space="0" w:color="auto"/>
                            <w:bottom w:val="none" w:sz="0" w:space="0" w:color="auto"/>
                            <w:right w:val="none" w:sz="0" w:space="0" w:color="auto"/>
                          </w:divBdr>
                        </w:div>
                      </w:divsChild>
                    </w:div>
                    <w:div w:id="1230385898">
                      <w:marLeft w:val="0"/>
                      <w:marRight w:val="0"/>
                      <w:marTop w:val="0"/>
                      <w:marBottom w:val="0"/>
                      <w:divBdr>
                        <w:top w:val="none" w:sz="0" w:space="0" w:color="auto"/>
                        <w:left w:val="none" w:sz="0" w:space="0" w:color="auto"/>
                        <w:bottom w:val="none" w:sz="0" w:space="0" w:color="auto"/>
                        <w:right w:val="none" w:sz="0" w:space="0" w:color="auto"/>
                      </w:divBdr>
                      <w:divsChild>
                        <w:div w:id="182479721">
                          <w:marLeft w:val="0"/>
                          <w:marRight w:val="0"/>
                          <w:marTop w:val="0"/>
                          <w:marBottom w:val="0"/>
                          <w:divBdr>
                            <w:top w:val="none" w:sz="0" w:space="0" w:color="auto"/>
                            <w:left w:val="none" w:sz="0" w:space="0" w:color="auto"/>
                            <w:bottom w:val="none" w:sz="0" w:space="0" w:color="auto"/>
                            <w:right w:val="none" w:sz="0" w:space="0" w:color="auto"/>
                          </w:divBdr>
                        </w:div>
                      </w:divsChild>
                    </w:div>
                    <w:div w:id="1124469390">
                      <w:marLeft w:val="0"/>
                      <w:marRight w:val="0"/>
                      <w:marTop w:val="0"/>
                      <w:marBottom w:val="0"/>
                      <w:divBdr>
                        <w:top w:val="none" w:sz="0" w:space="0" w:color="auto"/>
                        <w:left w:val="none" w:sz="0" w:space="0" w:color="auto"/>
                        <w:bottom w:val="none" w:sz="0" w:space="0" w:color="auto"/>
                        <w:right w:val="none" w:sz="0" w:space="0" w:color="auto"/>
                      </w:divBdr>
                      <w:divsChild>
                        <w:div w:id="11822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6734">
              <w:marLeft w:val="0"/>
              <w:marRight w:val="0"/>
              <w:marTop w:val="0"/>
              <w:marBottom w:val="0"/>
              <w:divBdr>
                <w:top w:val="none" w:sz="0" w:space="0" w:color="auto"/>
                <w:left w:val="none" w:sz="0" w:space="0" w:color="auto"/>
                <w:bottom w:val="none" w:sz="0" w:space="0" w:color="auto"/>
                <w:right w:val="none" w:sz="0" w:space="0" w:color="auto"/>
              </w:divBdr>
              <w:divsChild>
                <w:div w:id="1523208840">
                  <w:marLeft w:val="0"/>
                  <w:marRight w:val="0"/>
                  <w:marTop w:val="0"/>
                  <w:marBottom w:val="0"/>
                  <w:divBdr>
                    <w:top w:val="none" w:sz="0" w:space="0" w:color="auto"/>
                    <w:left w:val="none" w:sz="0" w:space="0" w:color="auto"/>
                    <w:bottom w:val="none" w:sz="0" w:space="0" w:color="auto"/>
                    <w:right w:val="none" w:sz="0" w:space="0" w:color="auto"/>
                  </w:divBdr>
                  <w:divsChild>
                    <w:div w:id="3769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81301">
      <w:bodyDiv w:val="1"/>
      <w:marLeft w:val="0"/>
      <w:marRight w:val="0"/>
      <w:marTop w:val="0"/>
      <w:marBottom w:val="0"/>
      <w:divBdr>
        <w:top w:val="none" w:sz="0" w:space="0" w:color="auto"/>
        <w:left w:val="none" w:sz="0" w:space="0" w:color="auto"/>
        <w:bottom w:val="none" w:sz="0" w:space="0" w:color="auto"/>
        <w:right w:val="none" w:sz="0" w:space="0" w:color="auto"/>
      </w:divBdr>
      <w:divsChild>
        <w:div w:id="1626158955">
          <w:marLeft w:val="0"/>
          <w:marRight w:val="0"/>
          <w:marTop w:val="0"/>
          <w:marBottom w:val="0"/>
          <w:divBdr>
            <w:top w:val="none" w:sz="0" w:space="0" w:color="auto"/>
            <w:left w:val="none" w:sz="0" w:space="0" w:color="auto"/>
            <w:bottom w:val="none" w:sz="0" w:space="0" w:color="auto"/>
            <w:right w:val="none" w:sz="0" w:space="0" w:color="auto"/>
          </w:divBdr>
          <w:divsChild>
            <w:div w:id="1070468325">
              <w:marLeft w:val="0"/>
              <w:marRight w:val="0"/>
              <w:marTop w:val="0"/>
              <w:marBottom w:val="0"/>
              <w:divBdr>
                <w:top w:val="none" w:sz="0" w:space="0" w:color="auto"/>
                <w:left w:val="none" w:sz="0" w:space="0" w:color="auto"/>
                <w:bottom w:val="none" w:sz="0" w:space="0" w:color="auto"/>
                <w:right w:val="none" w:sz="0" w:space="0" w:color="auto"/>
              </w:divBdr>
            </w:div>
            <w:div w:id="249974319">
              <w:marLeft w:val="0"/>
              <w:marRight w:val="0"/>
              <w:marTop w:val="0"/>
              <w:marBottom w:val="0"/>
              <w:divBdr>
                <w:top w:val="none" w:sz="0" w:space="0" w:color="auto"/>
                <w:left w:val="none" w:sz="0" w:space="0" w:color="auto"/>
                <w:bottom w:val="none" w:sz="0" w:space="0" w:color="auto"/>
                <w:right w:val="none" w:sz="0" w:space="0" w:color="auto"/>
              </w:divBdr>
              <w:divsChild>
                <w:div w:id="1007446586">
                  <w:marLeft w:val="0"/>
                  <w:marRight w:val="0"/>
                  <w:marTop w:val="0"/>
                  <w:marBottom w:val="0"/>
                  <w:divBdr>
                    <w:top w:val="none" w:sz="0" w:space="0" w:color="auto"/>
                    <w:left w:val="none" w:sz="0" w:space="0" w:color="auto"/>
                    <w:bottom w:val="none" w:sz="0" w:space="0" w:color="auto"/>
                    <w:right w:val="none" w:sz="0" w:space="0" w:color="auto"/>
                  </w:divBdr>
                </w:div>
                <w:div w:id="308050507">
                  <w:marLeft w:val="0"/>
                  <w:marRight w:val="0"/>
                  <w:marTop w:val="0"/>
                  <w:marBottom w:val="0"/>
                  <w:divBdr>
                    <w:top w:val="none" w:sz="0" w:space="0" w:color="auto"/>
                    <w:left w:val="none" w:sz="0" w:space="0" w:color="auto"/>
                    <w:bottom w:val="none" w:sz="0" w:space="0" w:color="auto"/>
                    <w:right w:val="none" w:sz="0" w:space="0" w:color="auto"/>
                  </w:divBdr>
                  <w:divsChild>
                    <w:div w:id="1447385532">
                      <w:marLeft w:val="0"/>
                      <w:marRight w:val="0"/>
                      <w:marTop w:val="0"/>
                      <w:marBottom w:val="0"/>
                      <w:divBdr>
                        <w:top w:val="none" w:sz="0" w:space="0" w:color="auto"/>
                        <w:left w:val="none" w:sz="0" w:space="0" w:color="auto"/>
                        <w:bottom w:val="none" w:sz="0" w:space="0" w:color="auto"/>
                        <w:right w:val="none" w:sz="0" w:space="0" w:color="auto"/>
                      </w:divBdr>
                      <w:divsChild>
                        <w:div w:id="13614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7151">
                  <w:marLeft w:val="0"/>
                  <w:marRight w:val="0"/>
                  <w:marTop w:val="0"/>
                  <w:marBottom w:val="0"/>
                  <w:divBdr>
                    <w:top w:val="none" w:sz="0" w:space="0" w:color="auto"/>
                    <w:left w:val="none" w:sz="0" w:space="0" w:color="auto"/>
                    <w:bottom w:val="none" w:sz="0" w:space="0" w:color="auto"/>
                    <w:right w:val="none" w:sz="0" w:space="0" w:color="auto"/>
                  </w:divBdr>
                  <w:divsChild>
                    <w:div w:id="440034133">
                      <w:marLeft w:val="0"/>
                      <w:marRight w:val="0"/>
                      <w:marTop w:val="0"/>
                      <w:marBottom w:val="0"/>
                      <w:divBdr>
                        <w:top w:val="none" w:sz="0" w:space="0" w:color="auto"/>
                        <w:left w:val="none" w:sz="0" w:space="0" w:color="auto"/>
                        <w:bottom w:val="none" w:sz="0" w:space="0" w:color="auto"/>
                        <w:right w:val="none" w:sz="0" w:space="0" w:color="auto"/>
                      </w:divBdr>
                      <w:divsChild>
                        <w:div w:id="7585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1271">
                  <w:marLeft w:val="0"/>
                  <w:marRight w:val="0"/>
                  <w:marTop w:val="0"/>
                  <w:marBottom w:val="0"/>
                  <w:divBdr>
                    <w:top w:val="none" w:sz="0" w:space="0" w:color="auto"/>
                    <w:left w:val="none" w:sz="0" w:space="0" w:color="auto"/>
                    <w:bottom w:val="none" w:sz="0" w:space="0" w:color="auto"/>
                    <w:right w:val="none" w:sz="0" w:space="0" w:color="auto"/>
                  </w:divBdr>
                  <w:divsChild>
                    <w:div w:id="162857765">
                      <w:marLeft w:val="0"/>
                      <w:marRight w:val="0"/>
                      <w:marTop w:val="0"/>
                      <w:marBottom w:val="0"/>
                      <w:divBdr>
                        <w:top w:val="none" w:sz="0" w:space="0" w:color="auto"/>
                        <w:left w:val="none" w:sz="0" w:space="0" w:color="auto"/>
                        <w:bottom w:val="none" w:sz="0" w:space="0" w:color="auto"/>
                        <w:right w:val="none" w:sz="0" w:space="0" w:color="auto"/>
                      </w:divBdr>
                      <w:divsChild>
                        <w:div w:id="13325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1182">
                  <w:marLeft w:val="0"/>
                  <w:marRight w:val="0"/>
                  <w:marTop w:val="0"/>
                  <w:marBottom w:val="0"/>
                  <w:divBdr>
                    <w:top w:val="none" w:sz="0" w:space="0" w:color="auto"/>
                    <w:left w:val="none" w:sz="0" w:space="0" w:color="auto"/>
                    <w:bottom w:val="none" w:sz="0" w:space="0" w:color="auto"/>
                    <w:right w:val="none" w:sz="0" w:space="0" w:color="auto"/>
                  </w:divBdr>
                  <w:divsChild>
                    <w:div w:id="365106575">
                      <w:marLeft w:val="0"/>
                      <w:marRight w:val="0"/>
                      <w:marTop w:val="0"/>
                      <w:marBottom w:val="0"/>
                      <w:divBdr>
                        <w:top w:val="none" w:sz="0" w:space="0" w:color="auto"/>
                        <w:left w:val="none" w:sz="0" w:space="0" w:color="auto"/>
                        <w:bottom w:val="none" w:sz="0" w:space="0" w:color="auto"/>
                        <w:right w:val="none" w:sz="0" w:space="0" w:color="auto"/>
                      </w:divBdr>
                      <w:divsChild>
                        <w:div w:id="2853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49501">
                  <w:marLeft w:val="0"/>
                  <w:marRight w:val="0"/>
                  <w:marTop w:val="0"/>
                  <w:marBottom w:val="0"/>
                  <w:divBdr>
                    <w:top w:val="none" w:sz="0" w:space="0" w:color="auto"/>
                    <w:left w:val="none" w:sz="0" w:space="0" w:color="auto"/>
                    <w:bottom w:val="none" w:sz="0" w:space="0" w:color="auto"/>
                    <w:right w:val="none" w:sz="0" w:space="0" w:color="auto"/>
                  </w:divBdr>
                  <w:divsChild>
                    <w:div w:id="1485242542">
                      <w:marLeft w:val="0"/>
                      <w:marRight w:val="0"/>
                      <w:marTop w:val="0"/>
                      <w:marBottom w:val="0"/>
                      <w:divBdr>
                        <w:top w:val="none" w:sz="0" w:space="0" w:color="auto"/>
                        <w:left w:val="none" w:sz="0" w:space="0" w:color="auto"/>
                        <w:bottom w:val="none" w:sz="0" w:space="0" w:color="auto"/>
                        <w:right w:val="none" w:sz="0" w:space="0" w:color="auto"/>
                      </w:divBdr>
                      <w:divsChild>
                        <w:div w:id="14869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0864">
                  <w:marLeft w:val="0"/>
                  <w:marRight w:val="0"/>
                  <w:marTop w:val="0"/>
                  <w:marBottom w:val="0"/>
                  <w:divBdr>
                    <w:top w:val="none" w:sz="0" w:space="0" w:color="auto"/>
                    <w:left w:val="none" w:sz="0" w:space="0" w:color="auto"/>
                    <w:bottom w:val="none" w:sz="0" w:space="0" w:color="auto"/>
                    <w:right w:val="none" w:sz="0" w:space="0" w:color="auto"/>
                  </w:divBdr>
                  <w:divsChild>
                    <w:div w:id="153645845">
                      <w:marLeft w:val="0"/>
                      <w:marRight w:val="0"/>
                      <w:marTop w:val="0"/>
                      <w:marBottom w:val="0"/>
                      <w:divBdr>
                        <w:top w:val="none" w:sz="0" w:space="0" w:color="auto"/>
                        <w:left w:val="none" w:sz="0" w:space="0" w:color="auto"/>
                        <w:bottom w:val="none" w:sz="0" w:space="0" w:color="auto"/>
                        <w:right w:val="none" w:sz="0" w:space="0" w:color="auto"/>
                      </w:divBdr>
                      <w:divsChild>
                        <w:div w:id="4792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8806">
                  <w:marLeft w:val="0"/>
                  <w:marRight w:val="0"/>
                  <w:marTop w:val="0"/>
                  <w:marBottom w:val="0"/>
                  <w:divBdr>
                    <w:top w:val="none" w:sz="0" w:space="0" w:color="auto"/>
                    <w:left w:val="none" w:sz="0" w:space="0" w:color="auto"/>
                    <w:bottom w:val="none" w:sz="0" w:space="0" w:color="auto"/>
                    <w:right w:val="none" w:sz="0" w:space="0" w:color="auto"/>
                  </w:divBdr>
                  <w:divsChild>
                    <w:div w:id="498741038">
                      <w:marLeft w:val="0"/>
                      <w:marRight w:val="0"/>
                      <w:marTop w:val="0"/>
                      <w:marBottom w:val="0"/>
                      <w:divBdr>
                        <w:top w:val="none" w:sz="0" w:space="0" w:color="auto"/>
                        <w:left w:val="none" w:sz="0" w:space="0" w:color="auto"/>
                        <w:bottom w:val="none" w:sz="0" w:space="0" w:color="auto"/>
                        <w:right w:val="none" w:sz="0" w:space="0" w:color="auto"/>
                      </w:divBdr>
                      <w:divsChild>
                        <w:div w:id="4955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28272">
                  <w:marLeft w:val="0"/>
                  <w:marRight w:val="0"/>
                  <w:marTop w:val="0"/>
                  <w:marBottom w:val="0"/>
                  <w:divBdr>
                    <w:top w:val="none" w:sz="0" w:space="0" w:color="auto"/>
                    <w:left w:val="none" w:sz="0" w:space="0" w:color="auto"/>
                    <w:bottom w:val="none" w:sz="0" w:space="0" w:color="auto"/>
                    <w:right w:val="none" w:sz="0" w:space="0" w:color="auto"/>
                  </w:divBdr>
                  <w:divsChild>
                    <w:div w:id="2024891158">
                      <w:marLeft w:val="0"/>
                      <w:marRight w:val="0"/>
                      <w:marTop w:val="0"/>
                      <w:marBottom w:val="0"/>
                      <w:divBdr>
                        <w:top w:val="none" w:sz="0" w:space="0" w:color="auto"/>
                        <w:left w:val="none" w:sz="0" w:space="0" w:color="auto"/>
                        <w:bottom w:val="none" w:sz="0" w:space="0" w:color="auto"/>
                        <w:right w:val="none" w:sz="0" w:space="0" w:color="auto"/>
                      </w:divBdr>
                      <w:divsChild>
                        <w:div w:id="13901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9736">
                  <w:marLeft w:val="0"/>
                  <w:marRight w:val="0"/>
                  <w:marTop w:val="0"/>
                  <w:marBottom w:val="0"/>
                  <w:divBdr>
                    <w:top w:val="none" w:sz="0" w:space="0" w:color="auto"/>
                    <w:left w:val="none" w:sz="0" w:space="0" w:color="auto"/>
                    <w:bottom w:val="none" w:sz="0" w:space="0" w:color="auto"/>
                    <w:right w:val="none" w:sz="0" w:space="0" w:color="auto"/>
                  </w:divBdr>
                  <w:divsChild>
                    <w:div w:id="535191497">
                      <w:marLeft w:val="0"/>
                      <w:marRight w:val="0"/>
                      <w:marTop w:val="0"/>
                      <w:marBottom w:val="0"/>
                      <w:divBdr>
                        <w:top w:val="none" w:sz="0" w:space="0" w:color="auto"/>
                        <w:left w:val="none" w:sz="0" w:space="0" w:color="auto"/>
                        <w:bottom w:val="none" w:sz="0" w:space="0" w:color="auto"/>
                        <w:right w:val="none" w:sz="0" w:space="0" w:color="auto"/>
                      </w:divBdr>
                      <w:divsChild>
                        <w:div w:id="1880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8235">
                  <w:marLeft w:val="0"/>
                  <w:marRight w:val="0"/>
                  <w:marTop w:val="0"/>
                  <w:marBottom w:val="0"/>
                  <w:divBdr>
                    <w:top w:val="none" w:sz="0" w:space="0" w:color="auto"/>
                    <w:left w:val="none" w:sz="0" w:space="0" w:color="auto"/>
                    <w:bottom w:val="none" w:sz="0" w:space="0" w:color="auto"/>
                    <w:right w:val="none" w:sz="0" w:space="0" w:color="auto"/>
                  </w:divBdr>
                  <w:divsChild>
                    <w:div w:id="277295934">
                      <w:marLeft w:val="0"/>
                      <w:marRight w:val="0"/>
                      <w:marTop w:val="0"/>
                      <w:marBottom w:val="0"/>
                      <w:divBdr>
                        <w:top w:val="none" w:sz="0" w:space="0" w:color="auto"/>
                        <w:left w:val="none" w:sz="0" w:space="0" w:color="auto"/>
                        <w:bottom w:val="none" w:sz="0" w:space="0" w:color="auto"/>
                        <w:right w:val="none" w:sz="0" w:space="0" w:color="auto"/>
                      </w:divBdr>
                      <w:divsChild>
                        <w:div w:id="7511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51261">
              <w:marLeft w:val="0"/>
              <w:marRight w:val="0"/>
              <w:marTop w:val="0"/>
              <w:marBottom w:val="0"/>
              <w:divBdr>
                <w:top w:val="none" w:sz="0" w:space="0" w:color="auto"/>
                <w:left w:val="none" w:sz="0" w:space="0" w:color="auto"/>
                <w:bottom w:val="none" w:sz="0" w:space="0" w:color="auto"/>
                <w:right w:val="none" w:sz="0" w:space="0" w:color="auto"/>
              </w:divBdr>
              <w:divsChild>
                <w:div w:id="2050832252">
                  <w:marLeft w:val="0"/>
                  <w:marRight w:val="0"/>
                  <w:marTop w:val="0"/>
                  <w:marBottom w:val="0"/>
                  <w:divBdr>
                    <w:top w:val="none" w:sz="0" w:space="0" w:color="auto"/>
                    <w:left w:val="none" w:sz="0" w:space="0" w:color="auto"/>
                    <w:bottom w:val="none" w:sz="0" w:space="0" w:color="auto"/>
                    <w:right w:val="none" w:sz="0" w:space="0" w:color="auto"/>
                  </w:divBdr>
                </w:div>
                <w:div w:id="1101729091">
                  <w:marLeft w:val="0"/>
                  <w:marRight w:val="0"/>
                  <w:marTop w:val="0"/>
                  <w:marBottom w:val="0"/>
                  <w:divBdr>
                    <w:top w:val="none" w:sz="0" w:space="0" w:color="auto"/>
                    <w:left w:val="none" w:sz="0" w:space="0" w:color="auto"/>
                    <w:bottom w:val="none" w:sz="0" w:space="0" w:color="auto"/>
                    <w:right w:val="none" w:sz="0" w:space="0" w:color="auto"/>
                  </w:divBdr>
                  <w:divsChild>
                    <w:div w:id="1580669996">
                      <w:marLeft w:val="0"/>
                      <w:marRight w:val="0"/>
                      <w:marTop w:val="0"/>
                      <w:marBottom w:val="0"/>
                      <w:divBdr>
                        <w:top w:val="none" w:sz="0" w:space="0" w:color="auto"/>
                        <w:left w:val="none" w:sz="0" w:space="0" w:color="auto"/>
                        <w:bottom w:val="none" w:sz="0" w:space="0" w:color="auto"/>
                        <w:right w:val="none" w:sz="0" w:space="0" w:color="auto"/>
                      </w:divBdr>
                      <w:divsChild>
                        <w:div w:id="7530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7582">
                  <w:marLeft w:val="0"/>
                  <w:marRight w:val="0"/>
                  <w:marTop w:val="0"/>
                  <w:marBottom w:val="0"/>
                  <w:divBdr>
                    <w:top w:val="none" w:sz="0" w:space="0" w:color="auto"/>
                    <w:left w:val="none" w:sz="0" w:space="0" w:color="auto"/>
                    <w:bottom w:val="none" w:sz="0" w:space="0" w:color="auto"/>
                    <w:right w:val="none" w:sz="0" w:space="0" w:color="auto"/>
                  </w:divBdr>
                  <w:divsChild>
                    <w:div w:id="1428505209">
                      <w:marLeft w:val="0"/>
                      <w:marRight w:val="0"/>
                      <w:marTop w:val="0"/>
                      <w:marBottom w:val="0"/>
                      <w:divBdr>
                        <w:top w:val="none" w:sz="0" w:space="0" w:color="auto"/>
                        <w:left w:val="none" w:sz="0" w:space="0" w:color="auto"/>
                        <w:bottom w:val="none" w:sz="0" w:space="0" w:color="auto"/>
                        <w:right w:val="none" w:sz="0" w:space="0" w:color="auto"/>
                      </w:divBdr>
                      <w:divsChild>
                        <w:div w:id="14272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3904">
                  <w:marLeft w:val="0"/>
                  <w:marRight w:val="0"/>
                  <w:marTop w:val="0"/>
                  <w:marBottom w:val="0"/>
                  <w:divBdr>
                    <w:top w:val="none" w:sz="0" w:space="0" w:color="auto"/>
                    <w:left w:val="none" w:sz="0" w:space="0" w:color="auto"/>
                    <w:bottom w:val="none" w:sz="0" w:space="0" w:color="auto"/>
                    <w:right w:val="none" w:sz="0" w:space="0" w:color="auto"/>
                  </w:divBdr>
                  <w:divsChild>
                    <w:div w:id="1799912989">
                      <w:marLeft w:val="0"/>
                      <w:marRight w:val="0"/>
                      <w:marTop w:val="0"/>
                      <w:marBottom w:val="0"/>
                      <w:divBdr>
                        <w:top w:val="none" w:sz="0" w:space="0" w:color="auto"/>
                        <w:left w:val="none" w:sz="0" w:space="0" w:color="auto"/>
                        <w:bottom w:val="none" w:sz="0" w:space="0" w:color="auto"/>
                        <w:right w:val="none" w:sz="0" w:space="0" w:color="auto"/>
                      </w:divBdr>
                      <w:divsChild>
                        <w:div w:id="7821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0109">
                  <w:marLeft w:val="0"/>
                  <w:marRight w:val="0"/>
                  <w:marTop w:val="0"/>
                  <w:marBottom w:val="0"/>
                  <w:divBdr>
                    <w:top w:val="none" w:sz="0" w:space="0" w:color="auto"/>
                    <w:left w:val="none" w:sz="0" w:space="0" w:color="auto"/>
                    <w:bottom w:val="none" w:sz="0" w:space="0" w:color="auto"/>
                    <w:right w:val="none" w:sz="0" w:space="0" w:color="auto"/>
                  </w:divBdr>
                  <w:divsChild>
                    <w:div w:id="1995985227">
                      <w:marLeft w:val="0"/>
                      <w:marRight w:val="0"/>
                      <w:marTop w:val="0"/>
                      <w:marBottom w:val="0"/>
                      <w:divBdr>
                        <w:top w:val="none" w:sz="0" w:space="0" w:color="auto"/>
                        <w:left w:val="none" w:sz="0" w:space="0" w:color="auto"/>
                        <w:bottom w:val="none" w:sz="0" w:space="0" w:color="auto"/>
                        <w:right w:val="none" w:sz="0" w:space="0" w:color="auto"/>
                      </w:divBdr>
                      <w:divsChild>
                        <w:div w:id="3238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1583">
                  <w:marLeft w:val="0"/>
                  <w:marRight w:val="0"/>
                  <w:marTop w:val="0"/>
                  <w:marBottom w:val="0"/>
                  <w:divBdr>
                    <w:top w:val="none" w:sz="0" w:space="0" w:color="auto"/>
                    <w:left w:val="none" w:sz="0" w:space="0" w:color="auto"/>
                    <w:bottom w:val="none" w:sz="0" w:space="0" w:color="auto"/>
                    <w:right w:val="none" w:sz="0" w:space="0" w:color="auto"/>
                  </w:divBdr>
                  <w:divsChild>
                    <w:div w:id="1962607557">
                      <w:marLeft w:val="0"/>
                      <w:marRight w:val="0"/>
                      <w:marTop w:val="0"/>
                      <w:marBottom w:val="0"/>
                      <w:divBdr>
                        <w:top w:val="none" w:sz="0" w:space="0" w:color="auto"/>
                        <w:left w:val="none" w:sz="0" w:space="0" w:color="auto"/>
                        <w:bottom w:val="none" w:sz="0" w:space="0" w:color="auto"/>
                        <w:right w:val="none" w:sz="0" w:space="0" w:color="auto"/>
                      </w:divBdr>
                      <w:divsChild>
                        <w:div w:id="6695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11622">
      <w:bodyDiv w:val="1"/>
      <w:marLeft w:val="0"/>
      <w:marRight w:val="0"/>
      <w:marTop w:val="0"/>
      <w:marBottom w:val="0"/>
      <w:divBdr>
        <w:top w:val="none" w:sz="0" w:space="0" w:color="auto"/>
        <w:left w:val="none" w:sz="0" w:space="0" w:color="auto"/>
        <w:bottom w:val="none" w:sz="0" w:space="0" w:color="auto"/>
        <w:right w:val="none" w:sz="0" w:space="0" w:color="auto"/>
      </w:divBdr>
      <w:divsChild>
        <w:div w:id="236794709">
          <w:marLeft w:val="0"/>
          <w:marRight w:val="0"/>
          <w:marTop w:val="0"/>
          <w:marBottom w:val="0"/>
          <w:divBdr>
            <w:top w:val="none" w:sz="0" w:space="0" w:color="auto"/>
            <w:left w:val="none" w:sz="0" w:space="0" w:color="auto"/>
            <w:bottom w:val="none" w:sz="0" w:space="0" w:color="auto"/>
            <w:right w:val="none" w:sz="0" w:space="0" w:color="auto"/>
          </w:divBdr>
          <w:divsChild>
            <w:div w:id="903024668">
              <w:marLeft w:val="0"/>
              <w:marRight w:val="0"/>
              <w:marTop w:val="0"/>
              <w:marBottom w:val="0"/>
              <w:divBdr>
                <w:top w:val="none" w:sz="0" w:space="0" w:color="auto"/>
                <w:left w:val="none" w:sz="0" w:space="0" w:color="auto"/>
                <w:bottom w:val="none" w:sz="0" w:space="0" w:color="auto"/>
                <w:right w:val="none" w:sz="0" w:space="0" w:color="auto"/>
              </w:divBdr>
            </w:div>
          </w:divsChild>
        </w:div>
        <w:div w:id="450827246">
          <w:marLeft w:val="0"/>
          <w:marRight w:val="0"/>
          <w:marTop w:val="0"/>
          <w:marBottom w:val="0"/>
          <w:divBdr>
            <w:top w:val="none" w:sz="0" w:space="0" w:color="auto"/>
            <w:left w:val="none" w:sz="0" w:space="0" w:color="auto"/>
            <w:bottom w:val="none" w:sz="0" w:space="0" w:color="auto"/>
            <w:right w:val="none" w:sz="0" w:space="0" w:color="auto"/>
          </w:divBdr>
          <w:divsChild>
            <w:div w:id="1437870060">
              <w:marLeft w:val="0"/>
              <w:marRight w:val="0"/>
              <w:marTop w:val="0"/>
              <w:marBottom w:val="0"/>
              <w:divBdr>
                <w:top w:val="none" w:sz="0" w:space="0" w:color="auto"/>
                <w:left w:val="none" w:sz="0" w:space="0" w:color="auto"/>
                <w:bottom w:val="none" w:sz="0" w:space="0" w:color="auto"/>
                <w:right w:val="none" w:sz="0" w:space="0" w:color="auto"/>
              </w:divBdr>
            </w:div>
          </w:divsChild>
        </w:div>
        <w:div w:id="910583292">
          <w:marLeft w:val="0"/>
          <w:marRight w:val="0"/>
          <w:marTop w:val="0"/>
          <w:marBottom w:val="0"/>
          <w:divBdr>
            <w:top w:val="none" w:sz="0" w:space="0" w:color="auto"/>
            <w:left w:val="none" w:sz="0" w:space="0" w:color="auto"/>
            <w:bottom w:val="none" w:sz="0" w:space="0" w:color="auto"/>
            <w:right w:val="none" w:sz="0" w:space="0" w:color="auto"/>
          </w:divBdr>
          <w:divsChild>
            <w:div w:id="3963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5370">
      <w:bodyDiv w:val="1"/>
      <w:marLeft w:val="0"/>
      <w:marRight w:val="0"/>
      <w:marTop w:val="0"/>
      <w:marBottom w:val="0"/>
      <w:divBdr>
        <w:top w:val="none" w:sz="0" w:space="0" w:color="auto"/>
        <w:left w:val="none" w:sz="0" w:space="0" w:color="auto"/>
        <w:bottom w:val="none" w:sz="0" w:space="0" w:color="auto"/>
        <w:right w:val="none" w:sz="0" w:space="0" w:color="auto"/>
      </w:divBdr>
      <w:divsChild>
        <w:div w:id="1441997914">
          <w:marLeft w:val="0"/>
          <w:marRight w:val="0"/>
          <w:marTop w:val="0"/>
          <w:marBottom w:val="0"/>
          <w:divBdr>
            <w:top w:val="none" w:sz="0" w:space="0" w:color="auto"/>
            <w:left w:val="none" w:sz="0" w:space="0" w:color="auto"/>
            <w:bottom w:val="none" w:sz="0" w:space="0" w:color="auto"/>
            <w:right w:val="none" w:sz="0" w:space="0" w:color="auto"/>
          </w:divBdr>
          <w:divsChild>
            <w:div w:id="1237401323">
              <w:marLeft w:val="0"/>
              <w:marRight w:val="0"/>
              <w:marTop w:val="0"/>
              <w:marBottom w:val="0"/>
              <w:divBdr>
                <w:top w:val="none" w:sz="0" w:space="0" w:color="auto"/>
                <w:left w:val="none" w:sz="0" w:space="0" w:color="auto"/>
                <w:bottom w:val="none" w:sz="0" w:space="0" w:color="auto"/>
                <w:right w:val="none" w:sz="0" w:space="0" w:color="auto"/>
              </w:divBdr>
            </w:div>
          </w:divsChild>
        </w:div>
        <w:div w:id="1880850008">
          <w:marLeft w:val="0"/>
          <w:marRight w:val="0"/>
          <w:marTop w:val="0"/>
          <w:marBottom w:val="0"/>
          <w:divBdr>
            <w:top w:val="none" w:sz="0" w:space="0" w:color="auto"/>
            <w:left w:val="none" w:sz="0" w:space="0" w:color="auto"/>
            <w:bottom w:val="none" w:sz="0" w:space="0" w:color="auto"/>
            <w:right w:val="none" w:sz="0" w:space="0" w:color="auto"/>
          </w:divBdr>
          <w:divsChild>
            <w:div w:id="574559093">
              <w:marLeft w:val="0"/>
              <w:marRight w:val="0"/>
              <w:marTop w:val="0"/>
              <w:marBottom w:val="0"/>
              <w:divBdr>
                <w:top w:val="none" w:sz="0" w:space="0" w:color="auto"/>
                <w:left w:val="none" w:sz="0" w:space="0" w:color="auto"/>
                <w:bottom w:val="none" w:sz="0" w:space="0" w:color="auto"/>
                <w:right w:val="none" w:sz="0" w:space="0" w:color="auto"/>
              </w:divBdr>
            </w:div>
          </w:divsChild>
        </w:div>
        <w:div w:id="1533106224">
          <w:marLeft w:val="0"/>
          <w:marRight w:val="0"/>
          <w:marTop w:val="0"/>
          <w:marBottom w:val="0"/>
          <w:divBdr>
            <w:top w:val="none" w:sz="0" w:space="0" w:color="auto"/>
            <w:left w:val="none" w:sz="0" w:space="0" w:color="auto"/>
            <w:bottom w:val="none" w:sz="0" w:space="0" w:color="auto"/>
            <w:right w:val="none" w:sz="0" w:space="0" w:color="auto"/>
          </w:divBdr>
          <w:divsChild>
            <w:div w:id="559481408">
              <w:marLeft w:val="0"/>
              <w:marRight w:val="0"/>
              <w:marTop w:val="0"/>
              <w:marBottom w:val="0"/>
              <w:divBdr>
                <w:top w:val="none" w:sz="0" w:space="0" w:color="auto"/>
                <w:left w:val="none" w:sz="0" w:space="0" w:color="auto"/>
                <w:bottom w:val="none" w:sz="0" w:space="0" w:color="auto"/>
                <w:right w:val="none" w:sz="0" w:space="0" w:color="auto"/>
              </w:divBdr>
            </w:div>
          </w:divsChild>
        </w:div>
        <w:div w:id="163472173">
          <w:marLeft w:val="0"/>
          <w:marRight w:val="0"/>
          <w:marTop w:val="0"/>
          <w:marBottom w:val="0"/>
          <w:divBdr>
            <w:top w:val="none" w:sz="0" w:space="0" w:color="auto"/>
            <w:left w:val="none" w:sz="0" w:space="0" w:color="auto"/>
            <w:bottom w:val="none" w:sz="0" w:space="0" w:color="auto"/>
            <w:right w:val="none" w:sz="0" w:space="0" w:color="auto"/>
          </w:divBdr>
          <w:divsChild>
            <w:div w:id="1528300381">
              <w:marLeft w:val="0"/>
              <w:marRight w:val="0"/>
              <w:marTop w:val="0"/>
              <w:marBottom w:val="0"/>
              <w:divBdr>
                <w:top w:val="none" w:sz="0" w:space="0" w:color="auto"/>
                <w:left w:val="none" w:sz="0" w:space="0" w:color="auto"/>
                <w:bottom w:val="none" w:sz="0" w:space="0" w:color="auto"/>
                <w:right w:val="none" w:sz="0" w:space="0" w:color="auto"/>
              </w:divBdr>
            </w:div>
          </w:divsChild>
        </w:div>
        <w:div w:id="307134234">
          <w:marLeft w:val="0"/>
          <w:marRight w:val="0"/>
          <w:marTop w:val="0"/>
          <w:marBottom w:val="0"/>
          <w:divBdr>
            <w:top w:val="none" w:sz="0" w:space="0" w:color="auto"/>
            <w:left w:val="none" w:sz="0" w:space="0" w:color="auto"/>
            <w:bottom w:val="none" w:sz="0" w:space="0" w:color="auto"/>
            <w:right w:val="none" w:sz="0" w:space="0" w:color="auto"/>
          </w:divBdr>
          <w:divsChild>
            <w:div w:id="12506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00073">
      <w:bodyDiv w:val="1"/>
      <w:marLeft w:val="0"/>
      <w:marRight w:val="0"/>
      <w:marTop w:val="0"/>
      <w:marBottom w:val="0"/>
      <w:divBdr>
        <w:top w:val="none" w:sz="0" w:space="0" w:color="auto"/>
        <w:left w:val="none" w:sz="0" w:space="0" w:color="auto"/>
        <w:bottom w:val="none" w:sz="0" w:space="0" w:color="auto"/>
        <w:right w:val="none" w:sz="0" w:space="0" w:color="auto"/>
      </w:divBdr>
      <w:divsChild>
        <w:div w:id="243955107">
          <w:marLeft w:val="0"/>
          <w:marRight w:val="0"/>
          <w:marTop w:val="0"/>
          <w:marBottom w:val="0"/>
          <w:divBdr>
            <w:top w:val="none" w:sz="0" w:space="0" w:color="auto"/>
            <w:left w:val="none" w:sz="0" w:space="0" w:color="auto"/>
            <w:bottom w:val="none" w:sz="0" w:space="0" w:color="auto"/>
            <w:right w:val="none" w:sz="0" w:space="0" w:color="auto"/>
          </w:divBdr>
          <w:divsChild>
            <w:div w:id="2050300388">
              <w:marLeft w:val="0"/>
              <w:marRight w:val="0"/>
              <w:marTop w:val="0"/>
              <w:marBottom w:val="0"/>
              <w:divBdr>
                <w:top w:val="none" w:sz="0" w:space="0" w:color="auto"/>
                <w:left w:val="none" w:sz="0" w:space="0" w:color="auto"/>
                <w:bottom w:val="none" w:sz="0" w:space="0" w:color="auto"/>
                <w:right w:val="none" w:sz="0" w:space="0" w:color="auto"/>
              </w:divBdr>
            </w:div>
            <w:div w:id="1838840404">
              <w:marLeft w:val="0"/>
              <w:marRight w:val="0"/>
              <w:marTop w:val="0"/>
              <w:marBottom w:val="0"/>
              <w:divBdr>
                <w:top w:val="none" w:sz="0" w:space="0" w:color="auto"/>
                <w:left w:val="none" w:sz="0" w:space="0" w:color="auto"/>
                <w:bottom w:val="none" w:sz="0" w:space="0" w:color="auto"/>
                <w:right w:val="none" w:sz="0" w:space="0" w:color="auto"/>
              </w:divBdr>
              <w:divsChild>
                <w:div w:id="1583835259">
                  <w:marLeft w:val="0"/>
                  <w:marRight w:val="0"/>
                  <w:marTop w:val="0"/>
                  <w:marBottom w:val="0"/>
                  <w:divBdr>
                    <w:top w:val="none" w:sz="0" w:space="0" w:color="auto"/>
                    <w:left w:val="none" w:sz="0" w:space="0" w:color="auto"/>
                    <w:bottom w:val="none" w:sz="0" w:space="0" w:color="auto"/>
                    <w:right w:val="none" w:sz="0" w:space="0" w:color="auto"/>
                  </w:divBdr>
                  <w:divsChild>
                    <w:div w:id="1421566135">
                      <w:marLeft w:val="0"/>
                      <w:marRight w:val="0"/>
                      <w:marTop w:val="0"/>
                      <w:marBottom w:val="0"/>
                      <w:divBdr>
                        <w:top w:val="none" w:sz="0" w:space="0" w:color="auto"/>
                        <w:left w:val="none" w:sz="0" w:space="0" w:color="auto"/>
                        <w:bottom w:val="none" w:sz="0" w:space="0" w:color="auto"/>
                        <w:right w:val="none" w:sz="0" w:space="0" w:color="auto"/>
                      </w:divBdr>
                    </w:div>
                    <w:div w:id="1021783038">
                      <w:marLeft w:val="0"/>
                      <w:marRight w:val="0"/>
                      <w:marTop w:val="0"/>
                      <w:marBottom w:val="0"/>
                      <w:divBdr>
                        <w:top w:val="none" w:sz="0" w:space="0" w:color="auto"/>
                        <w:left w:val="none" w:sz="0" w:space="0" w:color="auto"/>
                        <w:bottom w:val="none" w:sz="0" w:space="0" w:color="auto"/>
                        <w:right w:val="none" w:sz="0" w:space="0" w:color="auto"/>
                      </w:divBdr>
                      <w:divsChild>
                        <w:div w:id="1828398601">
                          <w:marLeft w:val="0"/>
                          <w:marRight w:val="0"/>
                          <w:marTop w:val="0"/>
                          <w:marBottom w:val="0"/>
                          <w:divBdr>
                            <w:top w:val="none" w:sz="0" w:space="0" w:color="auto"/>
                            <w:left w:val="none" w:sz="0" w:space="0" w:color="auto"/>
                            <w:bottom w:val="none" w:sz="0" w:space="0" w:color="auto"/>
                            <w:right w:val="none" w:sz="0" w:space="0" w:color="auto"/>
                          </w:divBdr>
                        </w:div>
                      </w:divsChild>
                    </w:div>
                    <w:div w:id="1060444821">
                      <w:marLeft w:val="0"/>
                      <w:marRight w:val="0"/>
                      <w:marTop w:val="0"/>
                      <w:marBottom w:val="0"/>
                      <w:divBdr>
                        <w:top w:val="none" w:sz="0" w:space="0" w:color="auto"/>
                        <w:left w:val="none" w:sz="0" w:space="0" w:color="auto"/>
                        <w:bottom w:val="none" w:sz="0" w:space="0" w:color="auto"/>
                        <w:right w:val="none" w:sz="0" w:space="0" w:color="auto"/>
                      </w:divBdr>
                      <w:divsChild>
                        <w:div w:id="1126388240">
                          <w:marLeft w:val="0"/>
                          <w:marRight w:val="0"/>
                          <w:marTop w:val="0"/>
                          <w:marBottom w:val="0"/>
                          <w:divBdr>
                            <w:top w:val="none" w:sz="0" w:space="0" w:color="auto"/>
                            <w:left w:val="none" w:sz="0" w:space="0" w:color="auto"/>
                            <w:bottom w:val="none" w:sz="0" w:space="0" w:color="auto"/>
                            <w:right w:val="none" w:sz="0" w:space="0" w:color="auto"/>
                          </w:divBdr>
                        </w:div>
                      </w:divsChild>
                    </w:div>
                    <w:div w:id="243686742">
                      <w:marLeft w:val="0"/>
                      <w:marRight w:val="0"/>
                      <w:marTop w:val="0"/>
                      <w:marBottom w:val="0"/>
                      <w:divBdr>
                        <w:top w:val="none" w:sz="0" w:space="0" w:color="auto"/>
                        <w:left w:val="none" w:sz="0" w:space="0" w:color="auto"/>
                        <w:bottom w:val="none" w:sz="0" w:space="0" w:color="auto"/>
                        <w:right w:val="none" w:sz="0" w:space="0" w:color="auto"/>
                      </w:divBdr>
                      <w:divsChild>
                        <w:div w:id="1331640835">
                          <w:marLeft w:val="0"/>
                          <w:marRight w:val="0"/>
                          <w:marTop w:val="0"/>
                          <w:marBottom w:val="0"/>
                          <w:divBdr>
                            <w:top w:val="none" w:sz="0" w:space="0" w:color="auto"/>
                            <w:left w:val="none" w:sz="0" w:space="0" w:color="auto"/>
                            <w:bottom w:val="none" w:sz="0" w:space="0" w:color="auto"/>
                            <w:right w:val="none" w:sz="0" w:space="0" w:color="auto"/>
                          </w:divBdr>
                        </w:div>
                      </w:divsChild>
                    </w:div>
                    <w:div w:id="1165978397">
                      <w:marLeft w:val="0"/>
                      <w:marRight w:val="0"/>
                      <w:marTop w:val="0"/>
                      <w:marBottom w:val="0"/>
                      <w:divBdr>
                        <w:top w:val="none" w:sz="0" w:space="0" w:color="auto"/>
                        <w:left w:val="none" w:sz="0" w:space="0" w:color="auto"/>
                        <w:bottom w:val="none" w:sz="0" w:space="0" w:color="auto"/>
                        <w:right w:val="none" w:sz="0" w:space="0" w:color="auto"/>
                      </w:divBdr>
                      <w:divsChild>
                        <w:div w:id="1060716260">
                          <w:marLeft w:val="0"/>
                          <w:marRight w:val="0"/>
                          <w:marTop w:val="0"/>
                          <w:marBottom w:val="0"/>
                          <w:divBdr>
                            <w:top w:val="none" w:sz="0" w:space="0" w:color="auto"/>
                            <w:left w:val="none" w:sz="0" w:space="0" w:color="auto"/>
                            <w:bottom w:val="none" w:sz="0" w:space="0" w:color="auto"/>
                            <w:right w:val="none" w:sz="0" w:space="0" w:color="auto"/>
                          </w:divBdr>
                        </w:div>
                      </w:divsChild>
                    </w:div>
                    <w:div w:id="886451436">
                      <w:marLeft w:val="0"/>
                      <w:marRight w:val="0"/>
                      <w:marTop w:val="0"/>
                      <w:marBottom w:val="0"/>
                      <w:divBdr>
                        <w:top w:val="none" w:sz="0" w:space="0" w:color="auto"/>
                        <w:left w:val="none" w:sz="0" w:space="0" w:color="auto"/>
                        <w:bottom w:val="none" w:sz="0" w:space="0" w:color="auto"/>
                        <w:right w:val="none" w:sz="0" w:space="0" w:color="auto"/>
                      </w:divBdr>
                      <w:divsChild>
                        <w:div w:id="1332827747">
                          <w:marLeft w:val="0"/>
                          <w:marRight w:val="0"/>
                          <w:marTop w:val="0"/>
                          <w:marBottom w:val="0"/>
                          <w:divBdr>
                            <w:top w:val="none" w:sz="0" w:space="0" w:color="auto"/>
                            <w:left w:val="none" w:sz="0" w:space="0" w:color="auto"/>
                            <w:bottom w:val="none" w:sz="0" w:space="0" w:color="auto"/>
                            <w:right w:val="none" w:sz="0" w:space="0" w:color="auto"/>
                          </w:divBdr>
                        </w:div>
                      </w:divsChild>
                    </w:div>
                    <w:div w:id="1745714157">
                      <w:marLeft w:val="0"/>
                      <w:marRight w:val="0"/>
                      <w:marTop w:val="0"/>
                      <w:marBottom w:val="0"/>
                      <w:divBdr>
                        <w:top w:val="none" w:sz="0" w:space="0" w:color="auto"/>
                        <w:left w:val="none" w:sz="0" w:space="0" w:color="auto"/>
                        <w:bottom w:val="none" w:sz="0" w:space="0" w:color="auto"/>
                        <w:right w:val="none" w:sz="0" w:space="0" w:color="auto"/>
                      </w:divBdr>
                      <w:divsChild>
                        <w:div w:id="19523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50059">
              <w:marLeft w:val="0"/>
              <w:marRight w:val="0"/>
              <w:marTop w:val="0"/>
              <w:marBottom w:val="0"/>
              <w:divBdr>
                <w:top w:val="none" w:sz="0" w:space="0" w:color="auto"/>
                <w:left w:val="none" w:sz="0" w:space="0" w:color="auto"/>
                <w:bottom w:val="none" w:sz="0" w:space="0" w:color="auto"/>
                <w:right w:val="none" w:sz="0" w:space="0" w:color="auto"/>
              </w:divBdr>
              <w:divsChild>
                <w:div w:id="2028556582">
                  <w:marLeft w:val="0"/>
                  <w:marRight w:val="0"/>
                  <w:marTop w:val="0"/>
                  <w:marBottom w:val="0"/>
                  <w:divBdr>
                    <w:top w:val="none" w:sz="0" w:space="0" w:color="auto"/>
                    <w:left w:val="none" w:sz="0" w:space="0" w:color="auto"/>
                    <w:bottom w:val="none" w:sz="0" w:space="0" w:color="auto"/>
                    <w:right w:val="none" w:sz="0" w:space="0" w:color="auto"/>
                  </w:divBdr>
                  <w:divsChild>
                    <w:div w:id="5249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374">
              <w:marLeft w:val="0"/>
              <w:marRight w:val="0"/>
              <w:marTop w:val="0"/>
              <w:marBottom w:val="0"/>
              <w:divBdr>
                <w:top w:val="none" w:sz="0" w:space="0" w:color="auto"/>
                <w:left w:val="none" w:sz="0" w:space="0" w:color="auto"/>
                <w:bottom w:val="none" w:sz="0" w:space="0" w:color="auto"/>
                <w:right w:val="none" w:sz="0" w:space="0" w:color="auto"/>
              </w:divBdr>
              <w:divsChild>
                <w:div w:id="1570964606">
                  <w:marLeft w:val="0"/>
                  <w:marRight w:val="0"/>
                  <w:marTop w:val="0"/>
                  <w:marBottom w:val="0"/>
                  <w:divBdr>
                    <w:top w:val="none" w:sz="0" w:space="0" w:color="auto"/>
                    <w:left w:val="none" w:sz="0" w:space="0" w:color="auto"/>
                    <w:bottom w:val="none" w:sz="0" w:space="0" w:color="auto"/>
                    <w:right w:val="none" w:sz="0" w:space="0" w:color="auto"/>
                  </w:divBdr>
                  <w:divsChild>
                    <w:div w:id="9550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0269">
          <w:marLeft w:val="0"/>
          <w:marRight w:val="0"/>
          <w:marTop w:val="0"/>
          <w:marBottom w:val="0"/>
          <w:divBdr>
            <w:top w:val="none" w:sz="0" w:space="0" w:color="auto"/>
            <w:left w:val="none" w:sz="0" w:space="0" w:color="auto"/>
            <w:bottom w:val="none" w:sz="0" w:space="0" w:color="auto"/>
            <w:right w:val="none" w:sz="0" w:space="0" w:color="auto"/>
          </w:divBdr>
          <w:divsChild>
            <w:div w:id="374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3084">
      <w:bodyDiv w:val="1"/>
      <w:marLeft w:val="0"/>
      <w:marRight w:val="0"/>
      <w:marTop w:val="0"/>
      <w:marBottom w:val="0"/>
      <w:divBdr>
        <w:top w:val="none" w:sz="0" w:space="0" w:color="auto"/>
        <w:left w:val="none" w:sz="0" w:space="0" w:color="auto"/>
        <w:bottom w:val="none" w:sz="0" w:space="0" w:color="auto"/>
        <w:right w:val="none" w:sz="0" w:space="0" w:color="auto"/>
      </w:divBdr>
      <w:divsChild>
        <w:div w:id="1636639380">
          <w:marLeft w:val="0"/>
          <w:marRight w:val="0"/>
          <w:marTop w:val="0"/>
          <w:marBottom w:val="0"/>
          <w:divBdr>
            <w:top w:val="none" w:sz="0" w:space="0" w:color="auto"/>
            <w:left w:val="none" w:sz="0" w:space="0" w:color="auto"/>
            <w:bottom w:val="none" w:sz="0" w:space="0" w:color="auto"/>
            <w:right w:val="none" w:sz="0" w:space="0" w:color="auto"/>
          </w:divBdr>
        </w:div>
        <w:div w:id="515078327">
          <w:marLeft w:val="0"/>
          <w:marRight w:val="0"/>
          <w:marTop w:val="0"/>
          <w:marBottom w:val="0"/>
          <w:divBdr>
            <w:top w:val="none" w:sz="0" w:space="0" w:color="auto"/>
            <w:left w:val="none" w:sz="0" w:space="0" w:color="auto"/>
            <w:bottom w:val="none" w:sz="0" w:space="0" w:color="auto"/>
            <w:right w:val="none" w:sz="0" w:space="0" w:color="auto"/>
          </w:divBdr>
          <w:divsChild>
            <w:div w:id="1133905928">
              <w:marLeft w:val="0"/>
              <w:marRight w:val="0"/>
              <w:marTop w:val="0"/>
              <w:marBottom w:val="0"/>
              <w:divBdr>
                <w:top w:val="none" w:sz="0" w:space="0" w:color="auto"/>
                <w:left w:val="none" w:sz="0" w:space="0" w:color="auto"/>
                <w:bottom w:val="none" w:sz="0" w:space="0" w:color="auto"/>
                <w:right w:val="none" w:sz="0" w:space="0" w:color="auto"/>
              </w:divBdr>
              <w:divsChild>
                <w:div w:id="2739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0081">
          <w:marLeft w:val="0"/>
          <w:marRight w:val="0"/>
          <w:marTop w:val="0"/>
          <w:marBottom w:val="0"/>
          <w:divBdr>
            <w:top w:val="none" w:sz="0" w:space="0" w:color="auto"/>
            <w:left w:val="none" w:sz="0" w:space="0" w:color="auto"/>
            <w:bottom w:val="none" w:sz="0" w:space="0" w:color="auto"/>
            <w:right w:val="none" w:sz="0" w:space="0" w:color="auto"/>
          </w:divBdr>
          <w:divsChild>
            <w:div w:id="2057847607">
              <w:marLeft w:val="0"/>
              <w:marRight w:val="0"/>
              <w:marTop w:val="0"/>
              <w:marBottom w:val="0"/>
              <w:divBdr>
                <w:top w:val="none" w:sz="0" w:space="0" w:color="auto"/>
                <w:left w:val="none" w:sz="0" w:space="0" w:color="auto"/>
                <w:bottom w:val="none" w:sz="0" w:space="0" w:color="auto"/>
                <w:right w:val="none" w:sz="0" w:space="0" w:color="auto"/>
              </w:divBdr>
              <w:divsChild>
                <w:div w:id="10377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8631">
          <w:marLeft w:val="0"/>
          <w:marRight w:val="0"/>
          <w:marTop w:val="0"/>
          <w:marBottom w:val="0"/>
          <w:divBdr>
            <w:top w:val="none" w:sz="0" w:space="0" w:color="auto"/>
            <w:left w:val="none" w:sz="0" w:space="0" w:color="auto"/>
            <w:bottom w:val="none" w:sz="0" w:space="0" w:color="auto"/>
            <w:right w:val="none" w:sz="0" w:space="0" w:color="auto"/>
          </w:divBdr>
          <w:divsChild>
            <w:div w:id="857277802">
              <w:marLeft w:val="0"/>
              <w:marRight w:val="0"/>
              <w:marTop w:val="0"/>
              <w:marBottom w:val="0"/>
              <w:divBdr>
                <w:top w:val="none" w:sz="0" w:space="0" w:color="auto"/>
                <w:left w:val="none" w:sz="0" w:space="0" w:color="auto"/>
                <w:bottom w:val="none" w:sz="0" w:space="0" w:color="auto"/>
                <w:right w:val="none" w:sz="0" w:space="0" w:color="auto"/>
              </w:divBdr>
              <w:divsChild>
                <w:div w:id="14078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15642">
          <w:marLeft w:val="0"/>
          <w:marRight w:val="0"/>
          <w:marTop w:val="0"/>
          <w:marBottom w:val="0"/>
          <w:divBdr>
            <w:top w:val="none" w:sz="0" w:space="0" w:color="auto"/>
            <w:left w:val="none" w:sz="0" w:space="0" w:color="auto"/>
            <w:bottom w:val="none" w:sz="0" w:space="0" w:color="auto"/>
            <w:right w:val="none" w:sz="0" w:space="0" w:color="auto"/>
          </w:divBdr>
          <w:divsChild>
            <w:div w:id="424110382">
              <w:marLeft w:val="0"/>
              <w:marRight w:val="0"/>
              <w:marTop w:val="0"/>
              <w:marBottom w:val="0"/>
              <w:divBdr>
                <w:top w:val="none" w:sz="0" w:space="0" w:color="auto"/>
                <w:left w:val="none" w:sz="0" w:space="0" w:color="auto"/>
                <w:bottom w:val="none" w:sz="0" w:space="0" w:color="auto"/>
                <w:right w:val="none" w:sz="0" w:space="0" w:color="auto"/>
              </w:divBdr>
              <w:divsChild>
                <w:div w:id="20710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122">
          <w:marLeft w:val="0"/>
          <w:marRight w:val="0"/>
          <w:marTop w:val="0"/>
          <w:marBottom w:val="0"/>
          <w:divBdr>
            <w:top w:val="none" w:sz="0" w:space="0" w:color="auto"/>
            <w:left w:val="none" w:sz="0" w:space="0" w:color="auto"/>
            <w:bottom w:val="none" w:sz="0" w:space="0" w:color="auto"/>
            <w:right w:val="none" w:sz="0" w:space="0" w:color="auto"/>
          </w:divBdr>
          <w:divsChild>
            <w:div w:id="1547719233">
              <w:marLeft w:val="0"/>
              <w:marRight w:val="0"/>
              <w:marTop w:val="0"/>
              <w:marBottom w:val="0"/>
              <w:divBdr>
                <w:top w:val="none" w:sz="0" w:space="0" w:color="auto"/>
                <w:left w:val="none" w:sz="0" w:space="0" w:color="auto"/>
                <w:bottom w:val="none" w:sz="0" w:space="0" w:color="auto"/>
                <w:right w:val="none" w:sz="0" w:space="0" w:color="auto"/>
              </w:divBdr>
              <w:divsChild>
                <w:div w:id="2008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258">
          <w:marLeft w:val="0"/>
          <w:marRight w:val="0"/>
          <w:marTop w:val="0"/>
          <w:marBottom w:val="0"/>
          <w:divBdr>
            <w:top w:val="none" w:sz="0" w:space="0" w:color="auto"/>
            <w:left w:val="none" w:sz="0" w:space="0" w:color="auto"/>
            <w:bottom w:val="none" w:sz="0" w:space="0" w:color="auto"/>
            <w:right w:val="none" w:sz="0" w:space="0" w:color="auto"/>
          </w:divBdr>
          <w:divsChild>
            <w:div w:id="287515032">
              <w:marLeft w:val="0"/>
              <w:marRight w:val="0"/>
              <w:marTop w:val="0"/>
              <w:marBottom w:val="0"/>
              <w:divBdr>
                <w:top w:val="none" w:sz="0" w:space="0" w:color="auto"/>
                <w:left w:val="none" w:sz="0" w:space="0" w:color="auto"/>
                <w:bottom w:val="none" w:sz="0" w:space="0" w:color="auto"/>
                <w:right w:val="none" w:sz="0" w:space="0" w:color="auto"/>
              </w:divBdr>
              <w:divsChild>
                <w:div w:id="16376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5878">
          <w:marLeft w:val="0"/>
          <w:marRight w:val="0"/>
          <w:marTop w:val="0"/>
          <w:marBottom w:val="0"/>
          <w:divBdr>
            <w:top w:val="none" w:sz="0" w:space="0" w:color="auto"/>
            <w:left w:val="none" w:sz="0" w:space="0" w:color="auto"/>
            <w:bottom w:val="none" w:sz="0" w:space="0" w:color="auto"/>
            <w:right w:val="none" w:sz="0" w:space="0" w:color="auto"/>
          </w:divBdr>
          <w:divsChild>
            <w:div w:id="269094539">
              <w:marLeft w:val="0"/>
              <w:marRight w:val="0"/>
              <w:marTop w:val="0"/>
              <w:marBottom w:val="0"/>
              <w:divBdr>
                <w:top w:val="none" w:sz="0" w:space="0" w:color="auto"/>
                <w:left w:val="none" w:sz="0" w:space="0" w:color="auto"/>
                <w:bottom w:val="none" w:sz="0" w:space="0" w:color="auto"/>
                <w:right w:val="none" w:sz="0" w:space="0" w:color="auto"/>
              </w:divBdr>
              <w:divsChild>
                <w:div w:id="6528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109">
          <w:marLeft w:val="0"/>
          <w:marRight w:val="0"/>
          <w:marTop w:val="0"/>
          <w:marBottom w:val="0"/>
          <w:divBdr>
            <w:top w:val="none" w:sz="0" w:space="0" w:color="auto"/>
            <w:left w:val="none" w:sz="0" w:space="0" w:color="auto"/>
            <w:bottom w:val="none" w:sz="0" w:space="0" w:color="auto"/>
            <w:right w:val="none" w:sz="0" w:space="0" w:color="auto"/>
          </w:divBdr>
          <w:divsChild>
            <w:div w:id="1973440137">
              <w:marLeft w:val="0"/>
              <w:marRight w:val="0"/>
              <w:marTop w:val="0"/>
              <w:marBottom w:val="0"/>
              <w:divBdr>
                <w:top w:val="none" w:sz="0" w:space="0" w:color="auto"/>
                <w:left w:val="none" w:sz="0" w:space="0" w:color="auto"/>
                <w:bottom w:val="none" w:sz="0" w:space="0" w:color="auto"/>
                <w:right w:val="none" w:sz="0" w:space="0" w:color="auto"/>
              </w:divBdr>
              <w:divsChild>
                <w:div w:id="20327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8527">
          <w:marLeft w:val="0"/>
          <w:marRight w:val="0"/>
          <w:marTop w:val="0"/>
          <w:marBottom w:val="0"/>
          <w:divBdr>
            <w:top w:val="none" w:sz="0" w:space="0" w:color="auto"/>
            <w:left w:val="none" w:sz="0" w:space="0" w:color="auto"/>
            <w:bottom w:val="none" w:sz="0" w:space="0" w:color="auto"/>
            <w:right w:val="none" w:sz="0" w:space="0" w:color="auto"/>
          </w:divBdr>
          <w:divsChild>
            <w:div w:id="1265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4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mzthaztaltqmfyc4nrsg42tenrqha" TargetMode="External"/><Relationship Id="rId13" Type="http://schemas.openxmlformats.org/officeDocument/2006/relationships/hyperlink" Target="https://sip.legalis.pl/document-view.seam?documentId=mfrxilrvgaytgnbrgqzs44dboaxdcmjqgqztioby" TargetMode="External"/><Relationship Id="rId18" Type="http://schemas.openxmlformats.org/officeDocument/2006/relationships/hyperlink" Target="https://sip.legalis.pl/document-view.seam?documentId=mfrxilrtg4ytoobqgu4tcltqmfyc4nruguzdonjzh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ip.legalis.pl/document-view.seam?documentId=mfrxilrsha2tomzzgezde" TargetMode="External"/><Relationship Id="rId12" Type="http://schemas.openxmlformats.org/officeDocument/2006/relationships/hyperlink" Target="https://sip.legalis.pl/document-view.seam?documentId=mfrxilrxgazdinjugmzs44dboaxdcmjxheytgmjz" TargetMode="External"/><Relationship Id="rId17" Type="http://schemas.openxmlformats.org/officeDocument/2006/relationships/hyperlink" Target="https://sip.legalis.pl/document-view.seam?documentId=mfrxilrxgazdinjugmzs44dboaxdcmjxheytgmjz" TargetMode="External"/><Relationship Id="rId2" Type="http://schemas.openxmlformats.org/officeDocument/2006/relationships/styles" Target="styles.xml"/><Relationship Id="rId16" Type="http://schemas.openxmlformats.org/officeDocument/2006/relationships/hyperlink" Target="https://sip.legalis.pl/document-view.seam?documentId=mfrxilrvguytgnjrgq4s44dboaxdcmjqgq2dimzq" TargetMode="External"/><Relationship Id="rId20" Type="http://schemas.openxmlformats.org/officeDocument/2006/relationships/hyperlink" Target="https://sip.legalis.pl/document-view.seam?documentId=mfrxilrsha2tomzzgezde" TargetMode="External"/><Relationship Id="rId1" Type="http://schemas.openxmlformats.org/officeDocument/2006/relationships/numbering" Target="numbering.xml"/><Relationship Id="rId6" Type="http://schemas.openxmlformats.org/officeDocument/2006/relationships/hyperlink" Target="https://sip.legalis.pl/document-view.seam?documentId=mfrxilrsha2tomzzgezdeltqmfyc4mrxhe4danjrha" TargetMode="External"/><Relationship Id="rId11" Type="http://schemas.openxmlformats.org/officeDocument/2006/relationships/hyperlink" Target="https://sip.legalis.pl/document-view.seam?documentId=mfrxilrtg4ytomzwgm2tkltqmfyc4nrshaztmmbugq" TargetMode="External"/><Relationship Id="rId5" Type="http://schemas.openxmlformats.org/officeDocument/2006/relationships/hyperlink" Target="https://sip.legalis.pl/document-view.seam?documentId=mfrxilrsha2tomzzgezdeltqmfyc4mrygqytgmbwgm" TargetMode="External"/><Relationship Id="rId15" Type="http://schemas.openxmlformats.org/officeDocument/2006/relationships/hyperlink" Target="https://sip.legalis.pl/document-view.seam?documentId=mfrxilrvgaytgmzrgays44dboaxdcmjqgqzdinjs" TargetMode="External"/><Relationship Id="rId10" Type="http://schemas.openxmlformats.org/officeDocument/2006/relationships/hyperlink" Target="https://sip.legalis.pl/document-view.seam?documentId=mfrxilrtg4ytomzwgm2tkltqmfyc4nrshaztmmbyha" TargetMode="External"/><Relationship Id="rId19" Type="http://schemas.openxmlformats.org/officeDocument/2006/relationships/hyperlink" Target="https://sip.legalis.pl/document-view.seam?documentId=mfrxilrtg4ytoobqgu4tcltqmfyc4nruguzdonjug4"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omzthaztaltqmfyc4nrsg42tenjygi" TargetMode="External"/><Relationship Id="rId14" Type="http://schemas.openxmlformats.org/officeDocument/2006/relationships/hyperlink" Target="https://sip.legalis.pl/document-view.seam?documentId=mfrxilrvgaytgmzrguzc44dboaxdcmjxgi4deobw"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1096</Words>
  <Characters>6577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cp:lastModifiedBy>Barbara</cp:lastModifiedBy>
  <cp:revision>4</cp:revision>
  <dcterms:created xsi:type="dcterms:W3CDTF">2023-04-20T09:31:00Z</dcterms:created>
  <dcterms:modified xsi:type="dcterms:W3CDTF">2023-04-21T09:00:00Z</dcterms:modified>
</cp:coreProperties>
</file>